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ind w:left="420" w:leftChars="200"/>
        <w:jc w:val="center"/>
        <w:rPr>
          <w:rFonts w:ascii="宋体" w:hAnsi="宋体" w:cs="宋体"/>
          <w:b/>
          <w:bCs/>
          <w:color w:val="000000"/>
          <w:kern w:val="0"/>
          <w:sz w:val="28"/>
          <w:szCs w:val="28"/>
        </w:rPr>
      </w:pPr>
      <w:r>
        <w:rPr>
          <w:rFonts w:hint="eastAsia"/>
          <w:b/>
          <w:bCs/>
          <w:color w:val="000000"/>
          <w:sz w:val="28"/>
          <w:szCs w:val="28"/>
        </w:rPr>
        <w:t>附件1. 苏州城市学院2022年公开招聘（引进）高层次人才岗位信息调整表</w:t>
      </w:r>
    </w:p>
    <w:tbl>
      <w:tblPr>
        <w:tblStyle w:val="5"/>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072"/>
        <w:gridCol w:w="2797"/>
        <w:gridCol w:w="992"/>
        <w:gridCol w:w="709"/>
        <w:gridCol w:w="1276"/>
        <w:gridCol w:w="2835"/>
        <w:gridCol w:w="255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09" w:type="dxa"/>
            <w:shd w:val="clear" w:color="auto" w:fill="auto"/>
            <w:vAlign w:val="center"/>
          </w:tcPr>
          <w:p>
            <w:pPr>
              <w:spacing w:line="280" w:lineRule="exact"/>
              <w:jc w:val="center"/>
              <w:rPr>
                <w:rFonts w:ascii="宋体" w:hAnsi="宋体"/>
                <w:b/>
                <w:bCs/>
                <w:color w:val="000000" w:themeColor="text1"/>
                <w:szCs w:val="21"/>
              </w:rPr>
            </w:pPr>
            <w:r>
              <w:rPr>
                <w:rFonts w:hint="eastAsia" w:ascii="宋体" w:hAnsi="宋体"/>
                <w:b/>
                <w:bCs/>
                <w:color w:val="000000" w:themeColor="text1"/>
                <w:szCs w:val="21"/>
              </w:rPr>
              <w:t>岗位</w:t>
            </w:r>
          </w:p>
          <w:p>
            <w:pPr>
              <w:spacing w:line="280" w:lineRule="exact"/>
              <w:jc w:val="center"/>
              <w:rPr>
                <w:rFonts w:ascii="宋体" w:hAnsi="宋体" w:cs="宋体"/>
                <w:b/>
                <w:bCs/>
                <w:color w:val="000000" w:themeColor="text1"/>
                <w:szCs w:val="21"/>
              </w:rPr>
            </w:pPr>
            <w:r>
              <w:rPr>
                <w:rFonts w:hint="eastAsia" w:ascii="宋体" w:hAnsi="宋体"/>
                <w:b/>
                <w:bCs/>
                <w:color w:val="000000" w:themeColor="text1"/>
                <w:szCs w:val="21"/>
              </w:rPr>
              <w:t>代码</w:t>
            </w:r>
          </w:p>
        </w:tc>
        <w:tc>
          <w:tcPr>
            <w:tcW w:w="1072" w:type="dxa"/>
            <w:shd w:val="clear" w:color="auto" w:fill="auto"/>
            <w:vAlign w:val="center"/>
          </w:tcPr>
          <w:p>
            <w:pPr>
              <w:spacing w:line="280" w:lineRule="exact"/>
              <w:jc w:val="center"/>
              <w:rPr>
                <w:rFonts w:ascii="宋体" w:hAnsi="宋体" w:cs="宋体"/>
                <w:b/>
                <w:bCs/>
                <w:color w:val="000000" w:themeColor="text1"/>
                <w:szCs w:val="21"/>
              </w:rPr>
            </w:pPr>
            <w:r>
              <w:rPr>
                <w:rFonts w:hint="eastAsia" w:ascii="宋体" w:hAnsi="宋体"/>
                <w:b/>
                <w:bCs/>
                <w:color w:val="000000" w:themeColor="text1"/>
                <w:szCs w:val="21"/>
              </w:rPr>
              <w:t>岗位名称</w:t>
            </w:r>
          </w:p>
        </w:tc>
        <w:tc>
          <w:tcPr>
            <w:tcW w:w="2797" w:type="dxa"/>
            <w:shd w:val="clear" w:color="auto" w:fill="auto"/>
            <w:vAlign w:val="center"/>
          </w:tcPr>
          <w:p>
            <w:pPr>
              <w:spacing w:line="280" w:lineRule="exact"/>
              <w:jc w:val="center"/>
              <w:rPr>
                <w:rFonts w:ascii="宋体" w:hAnsi="宋体" w:cs="宋体"/>
                <w:b/>
                <w:bCs/>
                <w:color w:val="000000" w:themeColor="text1"/>
                <w:szCs w:val="21"/>
              </w:rPr>
            </w:pPr>
            <w:r>
              <w:rPr>
                <w:rFonts w:hint="eastAsia" w:ascii="宋体" w:hAnsi="宋体"/>
                <w:b/>
                <w:bCs/>
                <w:color w:val="000000" w:themeColor="text1"/>
                <w:szCs w:val="21"/>
              </w:rPr>
              <w:t>岗位简介</w:t>
            </w:r>
          </w:p>
        </w:tc>
        <w:tc>
          <w:tcPr>
            <w:tcW w:w="992" w:type="dxa"/>
            <w:shd w:val="clear" w:color="auto" w:fill="auto"/>
            <w:vAlign w:val="center"/>
          </w:tcPr>
          <w:p>
            <w:pPr>
              <w:spacing w:line="280" w:lineRule="exact"/>
              <w:jc w:val="center"/>
              <w:rPr>
                <w:rFonts w:ascii="宋体" w:hAnsi="宋体"/>
                <w:b/>
                <w:bCs/>
                <w:color w:val="000000" w:themeColor="text1"/>
                <w:szCs w:val="21"/>
              </w:rPr>
            </w:pPr>
            <w:r>
              <w:rPr>
                <w:rFonts w:hint="eastAsia" w:ascii="宋体" w:hAnsi="宋体"/>
                <w:b/>
                <w:bCs/>
                <w:color w:val="000000" w:themeColor="text1"/>
                <w:szCs w:val="21"/>
              </w:rPr>
              <w:t>岗位</w:t>
            </w:r>
          </w:p>
          <w:p>
            <w:pPr>
              <w:spacing w:line="280" w:lineRule="exact"/>
              <w:jc w:val="center"/>
              <w:rPr>
                <w:rFonts w:ascii="宋体" w:hAnsi="宋体" w:cs="宋体"/>
                <w:b/>
                <w:bCs/>
                <w:color w:val="000000" w:themeColor="text1"/>
                <w:szCs w:val="21"/>
              </w:rPr>
            </w:pPr>
            <w:r>
              <w:rPr>
                <w:rFonts w:hint="eastAsia" w:ascii="宋体" w:hAnsi="宋体"/>
                <w:b/>
                <w:bCs/>
                <w:color w:val="000000" w:themeColor="text1"/>
                <w:szCs w:val="21"/>
              </w:rPr>
              <w:t>类型</w:t>
            </w:r>
          </w:p>
        </w:tc>
        <w:tc>
          <w:tcPr>
            <w:tcW w:w="709" w:type="dxa"/>
            <w:shd w:val="clear" w:color="auto" w:fill="auto"/>
            <w:vAlign w:val="center"/>
          </w:tcPr>
          <w:p>
            <w:pPr>
              <w:spacing w:line="280" w:lineRule="exact"/>
              <w:jc w:val="center"/>
              <w:rPr>
                <w:rFonts w:ascii="宋体" w:hAnsi="宋体"/>
                <w:b/>
                <w:bCs/>
                <w:color w:val="000000" w:themeColor="text1"/>
                <w:szCs w:val="21"/>
              </w:rPr>
            </w:pPr>
            <w:r>
              <w:rPr>
                <w:rFonts w:hint="eastAsia" w:ascii="宋体" w:hAnsi="宋体"/>
                <w:b/>
                <w:bCs/>
                <w:color w:val="000000" w:themeColor="text1"/>
                <w:szCs w:val="21"/>
              </w:rPr>
              <w:t>招聘</w:t>
            </w:r>
          </w:p>
          <w:p>
            <w:pPr>
              <w:spacing w:line="280" w:lineRule="exact"/>
              <w:jc w:val="center"/>
              <w:rPr>
                <w:rFonts w:ascii="宋体" w:hAnsi="宋体" w:cs="宋体"/>
                <w:b/>
                <w:bCs/>
                <w:color w:val="000000" w:themeColor="text1"/>
                <w:szCs w:val="21"/>
              </w:rPr>
            </w:pPr>
            <w:r>
              <w:rPr>
                <w:rFonts w:hint="eastAsia" w:ascii="宋体" w:hAnsi="宋体"/>
                <w:b/>
                <w:bCs/>
                <w:color w:val="000000" w:themeColor="text1"/>
                <w:szCs w:val="21"/>
              </w:rPr>
              <w:t>人数</w:t>
            </w:r>
          </w:p>
        </w:tc>
        <w:tc>
          <w:tcPr>
            <w:tcW w:w="1276" w:type="dxa"/>
            <w:shd w:val="clear" w:color="auto" w:fill="auto"/>
            <w:vAlign w:val="center"/>
          </w:tcPr>
          <w:p>
            <w:pPr>
              <w:spacing w:line="280" w:lineRule="exact"/>
              <w:jc w:val="center"/>
              <w:rPr>
                <w:rFonts w:ascii="宋体" w:hAnsi="宋体"/>
                <w:b/>
                <w:bCs/>
                <w:color w:val="000000" w:themeColor="text1"/>
                <w:szCs w:val="21"/>
              </w:rPr>
            </w:pPr>
            <w:r>
              <w:rPr>
                <w:rFonts w:hint="eastAsia" w:ascii="宋体" w:hAnsi="宋体"/>
                <w:b/>
                <w:bCs/>
                <w:color w:val="000000" w:themeColor="text1"/>
                <w:szCs w:val="21"/>
              </w:rPr>
              <w:t>学历学位</w:t>
            </w:r>
          </w:p>
          <w:p>
            <w:pPr>
              <w:spacing w:line="280" w:lineRule="exact"/>
              <w:jc w:val="center"/>
              <w:rPr>
                <w:rFonts w:ascii="宋体" w:hAnsi="宋体" w:cs="宋体"/>
                <w:b/>
                <w:bCs/>
                <w:color w:val="000000" w:themeColor="text1"/>
                <w:szCs w:val="21"/>
              </w:rPr>
            </w:pPr>
            <w:r>
              <w:rPr>
                <w:rFonts w:hint="eastAsia" w:ascii="宋体" w:hAnsi="宋体"/>
                <w:b/>
                <w:bCs/>
                <w:color w:val="000000" w:themeColor="text1"/>
                <w:szCs w:val="21"/>
              </w:rPr>
              <w:t>要求</w:t>
            </w:r>
          </w:p>
        </w:tc>
        <w:tc>
          <w:tcPr>
            <w:tcW w:w="2835" w:type="dxa"/>
            <w:shd w:val="clear" w:color="auto" w:fill="auto"/>
            <w:vAlign w:val="center"/>
          </w:tcPr>
          <w:p>
            <w:pPr>
              <w:spacing w:line="280" w:lineRule="exact"/>
              <w:jc w:val="center"/>
              <w:rPr>
                <w:rFonts w:ascii="宋体" w:hAnsi="宋体"/>
                <w:b/>
                <w:bCs/>
                <w:color w:val="000000" w:themeColor="text1"/>
                <w:szCs w:val="21"/>
              </w:rPr>
            </w:pPr>
            <w:r>
              <w:rPr>
                <w:rFonts w:hint="eastAsia" w:ascii="宋体" w:hAnsi="宋体"/>
                <w:b/>
                <w:bCs/>
                <w:color w:val="000000" w:themeColor="text1"/>
                <w:szCs w:val="21"/>
              </w:rPr>
              <w:t>学科（专业）</w:t>
            </w:r>
          </w:p>
          <w:p>
            <w:pPr>
              <w:spacing w:line="280" w:lineRule="exact"/>
              <w:jc w:val="center"/>
              <w:rPr>
                <w:rFonts w:ascii="宋体" w:hAnsi="宋体" w:cs="宋体"/>
                <w:b/>
                <w:bCs/>
                <w:color w:val="000000" w:themeColor="text1"/>
                <w:szCs w:val="21"/>
              </w:rPr>
            </w:pPr>
            <w:r>
              <w:rPr>
                <w:rFonts w:hint="eastAsia" w:ascii="宋体" w:hAnsi="宋体"/>
                <w:b/>
                <w:bCs/>
                <w:color w:val="000000" w:themeColor="text1"/>
                <w:szCs w:val="21"/>
              </w:rPr>
              <w:t>背景要求</w:t>
            </w:r>
          </w:p>
        </w:tc>
        <w:tc>
          <w:tcPr>
            <w:tcW w:w="2551" w:type="dxa"/>
          </w:tcPr>
          <w:p>
            <w:pPr>
              <w:spacing w:before="156" w:beforeLines="50" w:line="280" w:lineRule="exact"/>
              <w:jc w:val="center"/>
              <w:rPr>
                <w:rFonts w:ascii="宋体" w:hAnsi="宋体"/>
                <w:b/>
                <w:bCs/>
                <w:color w:val="000000" w:themeColor="text1"/>
                <w:szCs w:val="21"/>
              </w:rPr>
            </w:pPr>
            <w:r>
              <w:rPr>
                <w:rFonts w:hint="eastAsia" w:ascii="宋体" w:hAnsi="宋体"/>
                <w:b/>
                <w:bCs/>
                <w:color w:val="000000" w:themeColor="text1"/>
                <w:szCs w:val="21"/>
              </w:rPr>
              <w:t>其它要求</w:t>
            </w:r>
          </w:p>
        </w:tc>
        <w:tc>
          <w:tcPr>
            <w:tcW w:w="993" w:type="dxa"/>
          </w:tcPr>
          <w:p>
            <w:pPr>
              <w:spacing w:line="280" w:lineRule="exact"/>
              <w:jc w:val="center"/>
              <w:rPr>
                <w:rFonts w:ascii="宋体" w:hAnsi="宋体"/>
                <w:b/>
                <w:bCs/>
                <w:color w:val="000000" w:themeColor="text1"/>
                <w:szCs w:val="21"/>
              </w:rPr>
            </w:pPr>
            <w:r>
              <w:rPr>
                <w:rFonts w:hint="eastAsia" w:ascii="宋体" w:hAnsi="宋体"/>
                <w:b/>
                <w:bCs/>
                <w:color w:val="000000" w:themeColor="text1"/>
                <w:szCs w:val="21"/>
              </w:rPr>
              <w:t>二级</w:t>
            </w:r>
          </w:p>
          <w:p>
            <w:pPr>
              <w:spacing w:line="280" w:lineRule="exact"/>
              <w:jc w:val="center"/>
              <w:rPr>
                <w:rFonts w:ascii="宋体" w:hAnsi="宋体"/>
                <w:b/>
                <w:bCs/>
                <w:color w:val="000000" w:themeColor="text1"/>
                <w:szCs w:val="21"/>
              </w:rPr>
            </w:pPr>
            <w:r>
              <w:rPr>
                <w:rFonts w:hint="eastAsia" w:ascii="宋体" w:hAnsi="宋体"/>
                <w:b/>
                <w:bCs/>
                <w:color w:val="000000" w:themeColor="text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JS001</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szCs w:val="21"/>
              </w:rPr>
              <w:t>从事新闻学、广告学专业课程教学和科研工作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szCs w:val="21"/>
              </w:rPr>
              <w:t>中文文秘类、计算机类、艺术类相关专业</w:t>
            </w:r>
          </w:p>
        </w:tc>
        <w:tc>
          <w:tcPr>
            <w:tcW w:w="2551"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color w:val="000000" w:themeColor="text1"/>
                <w:szCs w:val="21"/>
              </w:rPr>
              <w:t>①具有本科院校本学科副高及以上专业技术职务者，学历（学位）可适当放宽。</w:t>
            </w:r>
          </w:p>
          <w:p>
            <w:pPr>
              <w:spacing w:line="280" w:lineRule="exact"/>
              <w:jc w:val="left"/>
              <w:rPr>
                <w:rFonts w:ascii="宋体" w:hAnsi="宋体"/>
                <w:color w:val="000000" w:themeColor="text1"/>
                <w:szCs w:val="21"/>
              </w:rPr>
            </w:pPr>
            <w:r>
              <w:rPr>
                <w:rFonts w:hint="eastAsia" w:ascii="宋体" w:hAnsi="宋体"/>
                <w:color w:val="000000" w:themeColor="text1"/>
                <w:szCs w:val="21"/>
              </w:rPr>
              <w:t>②应聘JS001岗位，</w:t>
            </w:r>
            <w:r>
              <w:rPr>
                <w:rFonts w:hint="eastAsia" w:ascii="宋体" w:hAnsi="宋体"/>
                <w:szCs w:val="21"/>
              </w:rPr>
              <w:t>计算机类、艺术类相关专业</w:t>
            </w:r>
            <w:r>
              <w:rPr>
                <w:rFonts w:hint="eastAsia" w:ascii="宋体" w:hAnsi="宋体"/>
                <w:color w:val="000000" w:themeColor="text1"/>
                <w:szCs w:val="21"/>
              </w:rPr>
              <w:t>具有行业</w:t>
            </w:r>
            <w:r>
              <w:rPr>
                <w:rFonts w:hint="eastAsia"/>
              </w:rPr>
              <w:t>中级及以上专业技术职务且能够胜任</w:t>
            </w:r>
            <w:r>
              <w:rPr>
                <w:rFonts w:hint="eastAsia" w:ascii="宋体" w:hAnsi="宋体"/>
                <w:szCs w:val="21"/>
              </w:rPr>
              <w:t>3DMAX、ADOBE等本科实践类课程教学工作者，学历（学位）可放宽至</w:t>
            </w:r>
            <w:r>
              <w:rPr>
                <w:rFonts w:hint="eastAsia" w:ascii="宋体" w:hAnsi="宋体"/>
                <w:color w:val="000000" w:themeColor="text1"/>
                <w:szCs w:val="21"/>
              </w:rPr>
              <w:t>硕士研究生学历（学位）。</w:t>
            </w:r>
          </w:p>
          <w:p>
            <w:pPr>
              <w:spacing w:line="280" w:lineRule="exact"/>
              <w:jc w:val="left"/>
              <w:rPr>
                <w:rFonts w:ascii="宋体" w:hAnsi="宋体"/>
                <w:color w:val="FF0000"/>
                <w:szCs w:val="21"/>
              </w:rPr>
            </w:pPr>
            <w:r>
              <w:rPr>
                <w:rFonts w:hint="eastAsia" w:ascii="宋体" w:hAnsi="宋体"/>
                <w:color w:val="000000" w:themeColor="text1"/>
                <w:szCs w:val="21"/>
              </w:rPr>
              <w:t>③应聘JS004岗位，具有本科院校本学科讲师及以上专业技术职称且获得省级及以上教学类奖项，</w:t>
            </w:r>
            <w:r>
              <w:rPr>
                <w:rFonts w:hint="eastAsia" w:ascii="宋体" w:hAnsi="宋体"/>
                <w:szCs w:val="21"/>
              </w:rPr>
              <w:t>学历（学位）可放宽至</w:t>
            </w:r>
            <w:r>
              <w:rPr>
                <w:rFonts w:hint="eastAsia" w:ascii="宋体" w:hAnsi="宋体"/>
                <w:color w:val="000000" w:themeColor="text1"/>
                <w:szCs w:val="21"/>
              </w:rPr>
              <w:t>硕士研究生学历（学位）。</w:t>
            </w:r>
          </w:p>
        </w:tc>
        <w:tc>
          <w:tcPr>
            <w:tcW w:w="993"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320" w:lineRule="exact"/>
              <w:jc w:val="left"/>
              <w:rPr>
                <w:b/>
                <w:szCs w:val="21"/>
              </w:rPr>
            </w:pPr>
            <w:r>
              <w:rPr>
                <w:rFonts w:hint="eastAsia"/>
                <w:b/>
                <w:szCs w:val="21"/>
              </w:rPr>
              <w:t>城市文化与传播学院</w:t>
            </w:r>
          </w:p>
          <w:p>
            <w:pPr>
              <w:spacing w:line="320" w:lineRule="exact"/>
              <w:jc w:val="left"/>
              <w:rPr>
                <w:rFonts w:ascii="宋体" w:hAnsi="宋体"/>
                <w:b/>
                <w:color w:val="000000" w:themeColor="text1"/>
                <w:szCs w:val="21"/>
              </w:rPr>
            </w:pPr>
          </w:p>
          <w:p>
            <w:pPr>
              <w:spacing w:line="320" w:lineRule="exact"/>
              <w:jc w:val="left"/>
              <w:rPr>
                <w:rFonts w:ascii="宋体" w:hAnsi="宋体"/>
                <w:b/>
                <w:color w:val="000000" w:themeColor="text1"/>
                <w:szCs w:val="21"/>
              </w:rPr>
            </w:pPr>
            <w:r>
              <w:rPr>
                <w:rFonts w:hint="eastAsia" w:ascii="宋体" w:hAnsi="宋体"/>
                <w:b/>
                <w:color w:val="000000" w:themeColor="text1"/>
                <w:szCs w:val="21"/>
              </w:rPr>
              <w:t>（合计16人）</w:t>
            </w:r>
          </w:p>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JS002</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szCs w:val="21"/>
              </w:rPr>
              <w:t>从事现当代文学、古代文学、外国文学、现代汉语、写作、对外汉语等教学和科研工作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4</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szCs w:val="21"/>
              </w:rPr>
              <w:t>中文文秘类</w:t>
            </w:r>
            <w:r>
              <w:rPr>
                <w:rFonts w:hint="eastAsia" w:ascii="宋体" w:hAnsi="宋体"/>
                <w:color w:val="000000" w:themeColor="text1"/>
                <w:szCs w:val="21"/>
              </w:rPr>
              <w:t>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JS003</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szCs w:val="21"/>
              </w:rPr>
              <w:t>从事英语</w:t>
            </w:r>
            <w:r>
              <w:rPr>
                <w:rFonts w:hint="eastAsia" w:ascii="宋体" w:hAnsi="宋体"/>
                <w:color w:val="000000" w:themeColor="text1"/>
                <w:szCs w:val="21"/>
              </w:rPr>
              <w:t>文学方向、</w:t>
            </w:r>
            <w:r>
              <w:rPr>
                <w:rFonts w:hint="eastAsia" w:ascii="宋体" w:hAnsi="宋体" w:cs="宋体"/>
                <w:color w:val="000000" w:themeColor="text1"/>
                <w:szCs w:val="21"/>
              </w:rPr>
              <w:t>英语</w:t>
            </w:r>
            <w:r>
              <w:rPr>
                <w:rFonts w:hint="eastAsia" w:ascii="宋体" w:hAnsi="宋体"/>
                <w:color w:val="000000" w:themeColor="text1"/>
                <w:szCs w:val="21"/>
              </w:rPr>
              <w:t>翻译方向、语言学方向</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5</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vMerge w:val="restart"/>
            <w:shd w:val="clear" w:color="auto" w:fill="auto"/>
            <w:vAlign w:val="center"/>
          </w:tcPr>
          <w:p>
            <w:pPr>
              <w:spacing w:line="280" w:lineRule="exact"/>
              <w:jc w:val="left"/>
              <w:rPr>
                <w:rFonts w:ascii="宋体" w:hAnsi="宋体"/>
                <w:szCs w:val="21"/>
              </w:rPr>
            </w:pPr>
            <w:r>
              <w:rPr>
                <w:rFonts w:hint="eastAsia" w:ascii="宋体" w:hAnsi="宋体"/>
                <w:szCs w:val="21"/>
              </w:rPr>
              <w:t>英语相关专业（博士研究生为非英语相关专业者，所从事的教学研究工作须符合外国语言文学一级学科外国文学、外国语言学及应用语言学、翻译学、比较文学与跨文化研究、国别与区域研究五大方向，且本科或硕士研究生须为英语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JS004</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s="宋体"/>
                <w:color w:val="000000" w:themeColor="text1"/>
                <w:szCs w:val="21"/>
              </w:rPr>
              <w:t>从事大学英语公共课</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vMerge w:val="continue"/>
            <w:shd w:val="clear" w:color="auto" w:fill="auto"/>
            <w:vAlign w:val="center"/>
          </w:tcPr>
          <w:p>
            <w:pPr>
              <w:spacing w:line="280" w:lineRule="exact"/>
              <w:jc w:val="left"/>
              <w:rPr>
                <w:rFonts w:ascii="宋体" w:hAnsi="宋体"/>
                <w:color w:val="000000" w:themeColor="text1"/>
                <w:szCs w:val="21"/>
              </w:rPr>
            </w:pP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JS005</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szCs w:val="21"/>
              </w:rPr>
              <w:t>从事日语专业课程</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szCs w:val="21"/>
              </w:rPr>
            </w:pPr>
            <w:r>
              <w:rPr>
                <w:rFonts w:hint="eastAsia" w:ascii="宋体" w:hAnsi="宋体"/>
                <w:szCs w:val="21"/>
              </w:rPr>
              <w:t>日语相关专业（博士研究生为非日语相关专业者，所从事的教学研究工作须符合外国语言文学一级学科外国文学、外国语言学及应用语言学、翻译学、比较文学与跨文化研究、国别与区域研究五大方向，且本科或硕士研究生须为日语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JS006</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szCs w:val="21"/>
              </w:rPr>
            </w:pPr>
            <w:r>
              <w:rPr>
                <w:rFonts w:hint="eastAsia" w:ascii="宋体" w:hAnsi="宋体"/>
                <w:bCs/>
                <w:color w:val="000000" w:themeColor="text1"/>
                <w:szCs w:val="21"/>
              </w:rPr>
              <w:t>从事法学专业课程教学和科研工作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5</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szCs w:val="21"/>
              </w:rPr>
            </w:pPr>
            <w:r>
              <w:rPr>
                <w:rFonts w:hint="eastAsia" w:ascii="宋体" w:hAnsi="宋体"/>
                <w:bCs/>
                <w:szCs w:val="21"/>
              </w:rPr>
              <w:t>法律类相关专业</w:t>
            </w:r>
          </w:p>
        </w:tc>
        <w:tc>
          <w:tcPr>
            <w:tcW w:w="2551"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color w:val="000000" w:themeColor="text1"/>
                <w:szCs w:val="21"/>
              </w:rPr>
              <w:t>具有本科院校本学科副高及以上专业技术职务者，学历（学位）可适当放宽。</w:t>
            </w:r>
          </w:p>
          <w:p>
            <w:pPr>
              <w:spacing w:line="280" w:lineRule="exact"/>
              <w:jc w:val="left"/>
              <w:rPr>
                <w:rFonts w:ascii="宋体" w:hAnsi="宋体"/>
                <w:color w:val="000000" w:themeColor="text1"/>
                <w:szCs w:val="21"/>
              </w:rPr>
            </w:pPr>
          </w:p>
          <w:p>
            <w:pPr>
              <w:jc w:val="left"/>
              <w:rPr>
                <w:rFonts w:ascii="宋体" w:hAnsi="宋体"/>
                <w:color w:val="000000" w:themeColor="text1"/>
                <w:szCs w:val="21"/>
              </w:rPr>
            </w:pPr>
          </w:p>
        </w:tc>
        <w:tc>
          <w:tcPr>
            <w:tcW w:w="993"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城市治理与公共事务学院</w:t>
            </w: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（合计27人）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JS007</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szCs w:val="21"/>
              </w:rPr>
            </w:pPr>
            <w:r>
              <w:rPr>
                <w:rFonts w:hint="eastAsia" w:ascii="宋体" w:hAnsi="宋体" w:cs="宋体"/>
                <w:color w:val="000000" w:themeColor="text1"/>
                <w:szCs w:val="21"/>
              </w:rPr>
              <w:t>从事人力资源管理专业课程教学和科研工作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4</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szCs w:val="21"/>
              </w:rPr>
            </w:pPr>
            <w:r>
              <w:rPr>
                <w:rFonts w:hint="eastAsia"/>
              </w:rPr>
              <w:t>社会政治类、经济类、公共管理类、工商管理类、教育类等相关专业</w:t>
            </w:r>
          </w:p>
        </w:tc>
        <w:tc>
          <w:tcPr>
            <w:tcW w:w="2551" w:type="dxa"/>
            <w:vMerge w:val="continue"/>
          </w:tcPr>
          <w:p>
            <w:pPr>
              <w:jc w:val="left"/>
              <w:rPr>
                <w:rFonts w:ascii="宋体" w:hAnsi="宋体"/>
                <w:color w:val="000000" w:themeColor="text1"/>
                <w:szCs w:val="21"/>
              </w:rPr>
            </w:pPr>
          </w:p>
        </w:tc>
        <w:tc>
          <w:tcPr>
            <w:tcW w:w="993" w:type="dxa"/>
            <w:vMerge w:val="continue"/>
          </w:tcPr>
          <w:p>
            <w:pPr>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JS008</w:t>
            </w:r>
          </w:p>
        </w:tc>
        <w:tc>
          <w:tcPr>
            <w:tcW w:w="1072" w:type="dxa"/>
            <w:shd w:val="clear" w:color="auto" w:fill="auto"/>
            <w:vAlign w:val="center"/>
          </w:tcPr>
          <w:p>
            <w:pPr>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从事城市管理专业课程</w:t>
            </w:r>
            <w:r>
              <w:rPr>
                <w:rFonts w:hint="eastAsia" w:ascii="宋体" w:hAnsi="宋体" w:cs="宋体"/>
                <w:color w:val="000000" w:themeColor="text1"/>
                <w:szCs w:val="21"/>
              </w:rPr>
              <w:t>教学和科研工作</w:t>
            </w:r>
          </w:p>
        </w:tc>
        <w:tc>
          <w:tcPr>
            <w:tcW w:w="992"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1276"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jc w:val="left"/>
              <w:rPr>
                <w:rFonts w:ascii="宋体" w:hAnsi="宋体"/>
                <w:szCs w:val="21"/>
              </w:rPr>
            </w:pPr>
            <w:r>
              <w:rPr>
                <w:rFonts w:hint="eastAsia"/>
              </w:rPr>
              <w:t>社会政治类、经济类、公共管理类、工商管理类、教育类等相关专业</w:t>
            </w:r>
          </w:p>
        </w:tc>
        <w:tc>
          <w:tcPr>
            <w:tcW w:w="2551" w:type="dxa"/>
            <w:vMerge w:val="continue"/>
          </w:tcPr>
          <w:p>
            <w:pPr>
              <w:jc w:val="left"/>
              <w:rPr>
                <w:rFonts w:ascii="宋体" w:hAnsi="宋体"/>
                <w:color w:val="000000" w:themeColor="text1"/>
                <w:szCs w:val="21"/>
              </w:rPr>
            </w:pPr>
          </w:p>
        </w:tc>
        <w:tc>
          <w:tcPr>
            <w:tcW w:w="993" w:type="dxa"/>
            <w:vMerge w:val="continue"/>
          </w:tcPr>
          <w:p>
            <w:pPr>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JS009</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s="宋体"/>
                <w:color w:val="000000"/>
                <w:kern w:val="0"/>
                <w:szCs w:val="21"/>
              </w:rPr>
              <w:t>从事档案学专业教学和科研工作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6</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kern w:val="0"/>
                <w:szCs w:val="21"/>
              </w:rPr>
              <w:t>社会政治类、中文文秘类相关专业</w:t>
            </w:r>
          </w:p>
        </w:tc>
        <w:tc>
          <w:tcPr>
            <w:tcW w:w="2551" w:type="dxa"/>
            <w:vMerge w:val="continue"/>
          </w:tcPr>
          <w:p>
            <w:pPr>
              <w:jc w:val="left"/>
              <w:rPr>
                <w:rFonts w:ascii="宋体" w:hAnsi="宋体"/>
                <w:color w:val="000000" w:themeColor="text1"/>
                <w:szCs w:val="21"/>
              </w:rPr>
            </w:pPr>
          </w:p>
        </w:tc>
        <w:tc>
          <w:tcPr>
            <w:tcW w:w="993" w:type="dxa"/>
            <w:vMerge w:val="continue"/>
          </w:tcPr>
          <w:p>
            <w:pPr>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JS010</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从事劳动与社会保障专业教学和科研工作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rPr>
              <w:t>社会政治类、经济类、公共管理类、工商管理类、教育类等相关专业</w:t>
            </w:r>
          </w:p>
        </w:tc>
        <w:tc>
          <w:tcPr>
            <w:tcW w:w="2551" w:type="dxa"/>
            <w:vMerge w:val="continue"/>
          </w:tcPr>
          <w:p>
            <w:pPr>
              <w:jc w:val="left"/>
              <w:rPr>
                <w:rFonts w:ascii="宋体" w:hAnsi="宋体"/>
                <w:color w:val="000000" w:themeColor="text1"/>
                <w:szCs w:val="21"/>
              </w:rPr>
            </w:pPr>
          </w:p>
        </w:tc>
        <w:tc>
          <w:tcPr>
            <w:tcW w:w="993" w:type="dxa"/>
            <w:vMerge w:val="continue"/>
          </w:tcPr>
          <w:p>
            <w:pPr>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JS011</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从事应用心理学专业教学和科研工作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kern w:val="0"/>
                <w:szCs w:val="21"/>
              </w:rPr>
            </w:pPr>
            <w:r>
              <w:rPr>
                <w:rFonts w:hint="eastAsia" w:ascii="宋体" w:hAnsi="宋体" w:cs="宋体"/>
                <w:kern w:val="0"/>
                <w:szCs w:val="21"/>
              </w:rPr>
              <w:t>教育类</w:t>
            </w:r>
            <w:r>
              <w:rPr>
                <w:rFonts w:hint="eastAsia" w:ascii="宋体" w:hAnsi="宋体"/>
                <w:szCs w:val="21"/>
                <w:shd w:val="clear" w:color="auto" w:fill="FFFFFF"/>
              </w:rPr>
              <w:t>相关专业</w:t>
            </w:r>
          </w:p>
        </w:tc>
        <w:tc>
          <w:tcPr>
            <w:tcW w:w="2551" w:type="dxa"/>
            <w:vMerge w:val="continue"/>
          </w:tcPr>
          <w:p>
            <w:pPr>
              <w:jc w:val="left"/>
              <w:rPr>
                <w:rFonts w:ascii="宋体" w:hAnsi="宋体"/>
                <w:color w:val="000000" w:themeColor="text1"/>
                <w:szCs w:val="21"/>
              </w:rPr>
            </w:pPr>
          </w:p>
        </w:tc>
        <w:tc>
          <w:tcPr>
            <w:tcW w:w="993" w:type="dxa"/>
            <w:vMerge w:val="continue"/>
          </w:tcPr>
          <w:p>
            <w:pPr>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JS012</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从事养老服务管理方向教学和科研工作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1</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kern w:val="0"/>
                <w:szCs w:val="21"/>
              </w:rPr>
            </w:pPr>
            <w:r>
              <w:rPr>
                <w:rFonts w:hint="eastAsia" w:ascii="宋体" w:hAnsi="宋体" w:cs="宋体"/>
                <w:kern w:val="0"/>
                <w:szCs w:val="21"/>
              </w:rPr>
              <w:t>公共管理类、工商管理类、教育类、公安类、公共卫生类、药学类、医学类、医药化工类、食品工程类、艺术类、法律类、社会政治类、中文文秘类等</w:t>
            </w:r>
            <w:r>
              <w:rPr>
                <w:rFonts w:hint="eastAsia" w:ascii="宋体" w:hAnsi="宋体"/>
                <w:szCs w:val="21"/>
                <w:shd w:val="clear" w:color="auto" w:fill="FFFFFF"/>
              </w:rPr>
              <w:t>相关专业</w:t>
            </w:r>
          </w:p>
        </w:tc>
        <w:tc>
          <w:tcPr>
            <w:tcW w:w="2551" w:type="dxa"/>
            <w:vMerge w:val="continue"/>
          </w:tcPr>
          <w:p>
            <w:pPr>
              <w:jc w:val="left"/>
              <w:rPr>
                <w:rFonts w:ascii="宋体" w:hAnsi="宋体"/>
                <w:color w:val="000000" w:themeColor="text1"/>
                <w:szCs w:val="21"/>
              </w:rPr>
            </w:pPr>
          </w:p>
        </w:tc>
        <w:tc>
          <w:tcPr>
            <w:tcW w:w="993" w:type="dxa"/>
            <w:vMerge w:val="continue"/>
          </w:tcPr>
          <w:p>
            <w:pPr>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JS013</w:t>
            </w:r>
          </w:p>
        </w:tc>
        <w:tc>
          <w:tcPr>
            <w:tcW w:w="1072" w:type="dxa"/>
            <w:shd w:val="clear" w:color="auto" w:fill="auto"/>
            <w:vAlign w:val="center"/>
          </w:tcPr>
          <w:p>
            <w:pPr>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从事数字经济学等方向</w:t>
            </w:r>
            <w:r>
              <w:rPr>
                <w:rFonts w:hint="eastAsia" w:ascii="宋体" w:hAnsi="宋体" w:cs="宋体"/>
                <w:color w:val="000000" w:themeColor="text1"/>
                <w:szCs w:val="21"/>
              </w:rPr>
              <w:t>教学和科研工作</w:t>
            </w:r>
          </w:p>
        </w:tc>
        <w:tc>
          <w:tcPr>
            <w:tcW w:w="992"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1276"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经济类、公共管理类、工商管理类、商务贸易类、财务财会类、统计类、审计类等相关专</w:t>
            </w:r>
          </w:p>
          <w:p>
            <w:pPr>
              <w:jc w:val="left"/>
              <w:rPr>
                <w:rFonts w:ascii="宋体" w:hAnsi="宋体"/>
                <w:color w:val="000000" w:themeColor="text1"/>
                <w:szCs w:val="21"/>
              </w:rPr>
            </w:pPr>
            <w:r>
              <w:rPr>
                <w:rFonts w:hint="eastAsia" w:ascii="宋体" w:hAnsi="宋体"/>
                <w:color w:val="000000" w:themeColor="text1"/>
                <w:szCs w:val="21"/>
              </w:rPr>
              <w:t>业</w:t>
            </w:r>
          </w:p>
        </w:tc>
        <w:tc>
          <w:tcPr>
            <w:tcW w:w="2551"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color w:val="000000" w:themeColor="text1"/>
                <w:szCs w:val="21"/>
              </w:rPr>
              <w:t>具有本科院校本学科副高及以上专业技术职务者，学历（学位）可适当放宽。</w:t>
            </w:r>
          </w:p>
          <w:p>
            <w:pPr>
              <w:spacing w:line="280" w:lineRule="exact"/>
              <w:jc w:val="left"/>
              <w:textAlignment w:val="baseline"/>
              <w:rPr>
                <w:rFonts w:ascii="宋体" w:hAnsi="宋体"/>
                <w:color w:val="000000" w:themeColor="text1"/>
                <w:szCs w:val="21"/>
              </w:rPr>
            </w:pPr>
          </w:p>
        </w:tc>
        <w:tc>
          <w:tcPr>
            <w:tcW w:w="993"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textAlignment w:val="baseline"/>
              <w:rPr>
                <w:rFonts w:ascii="宋体" w:hAnsi="宋体"/>
                <w:b/>
                <w:color w:val="000000" w:themeColor="text1"/>
                <w:szCs w:val="21"/>
              </w:rPr>
            </w:pPr>
            <w:r>
              <w:rPr>
                <w:rFonts w:hint="eastAsia" w:ascii="宋体" w:hAnsi="宋体"/>
                <w:b/>
                <w:color w:val="000000" w:themeColor="text1"/>
                <w:szCs w:val="21"/>
              </w:rPr>
              <w:t>数字经济与管理学院</w:t>
            </w:r>
          </w:p>
          <w:p>
            <w:pPr>
              <w:spacing w:line="280" w:lineRule="exact"/>
              <w:jc w:val="left"/>
              <w:textAlignment w:val="baseline"/>
              <w:rPr>
                <w:rFonts w:ascii="宋体" w:hAnsi="宋体"/>
                <w:color w:val="000000" w:themeColor="text1"/>
                <w:szCs w:val="21"/>
              </w:rPr>
            </w:pPr>
          </w:p>
          <w:p>
            <w:pPr>
              <w:spacing w:line="280" w:lineRule="exact"/>
              <w:jc w:val="left"/>
              <w:textAlignment w:val="baseline"/>
              <w:rPr>
                <w:rFonts w:ascii="宋体" w:hAnsi="宋体"/>
                <w:color w:val="000000" w:themeColor="text1"/>
                <w:szCs w:val="21"/>
              </w:rPr>
            </w:pPr>
            <w:r>
              <w:rPr>
                <w:rFonts w:hint="eastAsia" w:ascii="宋体" w:hAnsi="宋体"/>
                <w:b/>
                <w:color w:val="000000" w:themeColor="text1"/>
                <w:szCs w:val="21"/>
              </w:rPr>
              <w:t>（合计13人）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JS014</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widowControl/>
              <w:spacing w:line="280" w:lineRule="exact"/>
              <w:jc w:val="left"/>
              <w:rPr>
                <w:rFonts w:ascii="宋体" w:hAnsi="宋体"/>
                <w:szCs w:val="21"/>
              </w:rPr>
            </w:pPr>
            <w:r>
              <w:rPr>
                <w:rFonts w:hint="eastAsia" w:ascii="宋体" w:hAnsi="宋体" w:cs="宋体"/>
                <w:color w:val="000000"/>
                <w:kern w:val="0"/>
                <w:szCs w:val="21"/>
              </w:rPr>
              <w:t>从事经济学、经济法学、金融学、反垄断法等课程教学和科研工作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jc w:val="left"/>
              <w:rPr>
                <w:rFonts w:ascii="宋体" w:hAnsi="宋体"/>
                <w:color w:val="000000" w:themeColor="text1"/>
                <w:szCs w:val="21"/>
              </w:rPr>
            </w:pPr>
            <w:r>
              <w:rPr>
                <w:rFonts w:hint="eastAsia"/>
              </w:rPr>
              <w:t>经济类、法学类、公共管理类、工商管理类、商务贸易类、财务财会类、统计类、审计类等相关专业</w:t>
            </w:r>
          </w:p>
        </w:tc>
        <w:tc>
          <w:tcPr>
            <w:tcW w:w="2551" w:type="dxa"/>
            <w:vMerge w:val="continue"/>
          </w:tcPr>
          <w:p>
            <w:pPr>
              <w:spacing w:line="280" w:lineRule="exact"/>
              <w:jc w:val="left"/>
              <w:textAlignment w:val="baseline"/>
              <w:rPr>
                <w:rFonts w:ascii="宋体" w:hAnsi="宋体"/>
                <w:color w:val="000000" w:themeColor="text1"/>
                <w:szCs w:val="21"/>
              </w:rPr>
            </w:pPr>
          </w:p>
        </w:tc>
        <w:tc>
          <w:tcPr>
            <w:tcW w:w="993" w:type="dxa"/>
            <w:vMerge w:val="continue"/>
          </w:tcPr>
          <w:p>
            <w:pPr>
              <w:spacing w:line="280" w:lineRule="exact"/>
              <w:jc w:val="left"/>
              <w:textAlignment w:val="baseline"/>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JS015</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从事国际经济与贸易专业课程教学和科研工作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jc w:val="left"/>
              <w:rPr>
                <w:rFonts w:ascii="宋体" w:hAnsi="宋体"/>
                <w:color w:val="000000" w:themeColor="text1"/>
                <w:szCs w:val="21"/>
              </w:rPr>
            </w:pPr>
            <w:r>
              <w:rPr>
                <w:rFonts w:hint="eastAsia"/>
              </w:rPr>
              <w:t>经济类、公共管理类、工商管理类、商务贸易类、财务财会类、统计类、审计类等相关专业</w:t>
            </w:r>
          </w:p>
        </w:tc>
        <w:tc>
          <w:tcPr>
            <w:tcW w:w="2551" w:type="dxa"/>
            <w:vMerge w:val="continue"/>
          </w:tcPr>
          <w:p>
            <w:pPr>
              <w:spacing w:line="280" w:lineRule="exact"/>
              <w:jc w:val="left"/>
              <w:textAlignment w:val="baseline"/>
              <w:rPr>
                <w:rFonts w:ascii="宋体" w:hAnsi="宋体"/>
                <w:color w:val="000000" w:themeColor="text1"/>
                <w:szCs w:val="21"/>
              </w:rPr>
            </w:pPr>
          </w:p>
        </w:tc>
        <w:tc>
          <w:tcPr>
            <w:tcW w:w="993" w:type="dxa"/>
            <w:vMerge w:val="continue"/>
          </w:tcPr>
          <w:p>
            <w:pPr>
              <w:spacing w:line="280" w:lineRule="exact"/>
              <w:jc w:val="left"/>
              <w:textAlignment w:val="baseline"/>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JS016</w:t>
            </w:r>
          </w:p>
        </w:tc>
        <w:tc>
          <w:tcPr>
            <w:tcW w:w="1072" w:type="dxa"/>
            <w:shd w:val="clear" w:color="auto" w:fill="auto"/>
            <w:vAlign w:val="center"/>
          </w:tcPr>
          <w:p>
            <w:pPr>
              <w:spacing w:line="280" w:lineRule="exact"/>
              <w:jc w:val="left"/>
              <w:textAlignment w:val="baseline"/>
              <w:rPr>
                <w:rFonts w:ascii="宋体" w:hAnsi="宋体" w:cs="宋体"/>
                <w:color w:val="000000"/>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textAlignment w:val="baseline"/>
              <w:rPr>
                <w:rFonts w:ascii="宋体" w:hAnsi="宋体"/>
                <w:color w:val="000000"/>
                <w:szCs w:val="21"/>
              </w:rPr>
            </w:pPr>
            <w:r>
              <w:rPr>
                <w:rFonts w:hint="eastAsia" w:ascii="宋体" w:hAnsi="宋体"/>
                <w:color w:val="000000"/>
                <w:szCs w:val="21"/>
              </w:rPr>
              <w:t>从事工商</w:t>
            </w:r>
            <w:r>
              <w:rPr>
                <w:rFonts w:ascii="宋体" w:hAnsi="宋体"/>
                <w:color w:val="000000"/>
                <w:szCs w:val="21"/>
              </w:rPr>
              <w:t>管理</w:t>
            </w:r>
            <w:r>
              <w:rPr>
                <w:rFonts w:hint="eastAsia" w:ascii="宋体" w:hAnsi="宋体"/>
                <w:color w:val="000000"/>
                <w:szCs w:val="21"/>
              </w:rPr>
              <w:t>专业课程和</w:t>
            </w:r>
            <w:r>
              <w:rPr>
                <w:rFonts w:ascii="宋体" w:hAnsi="宋体"/>
                <w:color w:val="000000"/>
                <w:szCs w:val="21"/>
              </w:rPr>
              <w:t>管理</w:t>
            </w:r>
            <w:r>
              <w:rPr>
                <w:rFonts w:hint="eastAsia" w:ascii="宋体" w:hAnsi="宋体"/>
                <w:color w:val="000000"/>
                <w:szCs w:val="21"/>
              </w:rPr>
              <w:t>类公共课程</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textAlignment w:val="baseline"/>
              <w:rPr>
                <w:rFonts w:ascii="宋体" w:hAnsi="宋体"/>
                <w:color w:val="000000"/>
                <w:szCs w:val="21"/>
              </w:rPr>
            </w:pPr>
            <w:r>
              <w:rPr>
                <w:rFonts w:hint="eastAsia" w:ascii="宋体" w:hAnsi="宋体"/>
                <w:color w:val="000000"/>
                <w:szCs w:val="21"/>
              </w:rPr>
              <w:t>专技岗</w:t>
            </w:r>
          </w:p>
        </w:tc>
        <w:tc>
          <w:tcPr>
            <w:tcW w:w="709" w:type="dxa"/>
            <w:shd w:val="clear" w:color="auto" w:fill="auto"/>
            <w:vAlign w:val="center"/>
          </w:tcPr>
          <w:p>
            <w:pPr>
              <w:spacing w:line="280" w:lineRule="exact"/>
              <w:jc w:val="center"/>
              <w:textAlignment w:val="baseline"/>
              <w:rPr>
                <w:rFonts w:ascii="宋体" w:hAnsi="宋体"/>
                <w:color w:val="000000"/>
                <w:szCs w:val="21"/>
              </w:rPr>
            </w:pPr>
            <w:r>
              <w:rPr>
                <w:rFonts w:hint="eastAsia" w:ascii="宋体" w:hAnsi="宋体"/>
                <w:color w:val="000000"/>
                <w:szCs w:val="21"/>
              </w:rPr>
              <w:t>3</w:t>
            </w:r>
          </w:p>
        </w:tc>
        <w:tc>
          <w:tcPr>
            <w:tcW w:w="1276"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jc w:val="left"/>
              <w:rPr>
                <w:rFonts w:ascii="宋体" w:hAnsi="宋体"/>
                <w:color w:val="000000" w:themeColor="text1"/>
                <w:szCs w:val="21"/>
              </w:rPr>
            </w:pPr>
            <w:r>
              <w:rPr>
                <w:rFonts w:hint="eastAsia"/>
              </w:rPr>
              <w:t>经济类、公共管理类、工商管理类、商务贸易类、财务财会类、统计类、审计类等相关专业</w:t>
            </w:r>
          </w:p>
        </w:tc>
        <w:tc>
          <w:tcPr>
            <w:tcW w:w="2551" w:type="dxa"/>
            <w:vMerge w:val="continue"/>
          </w:tcPr>
          <w:p>
            <w:pPr>
              <w:spacing w:line="280" w:lineRule="exact"/>
              <w:jc w:val="left"/>
              <w:textAlignment w:val="baseline"/>
              <w:rPr>
                <w:rFonts w:ascii="宋体" w:hAnsi="宋体"/>
                <w:color w:val="000000"/>
                <w:szCs w:val="21"/>
              </w:rPr>
            </w:pPr>
          </w:p>
        </w:tc>
        <w:tc>
          <w:tcPr>
            <w:tcW w:w="993" w:type="dxa"/>
            <w:vMerge w:val="continue"/>
          </w:tcPr>
          <w:p>
            <w:pPr>
              <w:spacing w:line="280" w:lineRule="exact"/>
              <w:jc w:val="left"/>
              <w:textAlignment w:val="baseline"/>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JS017</w:t>
            </w:r>
          </w:p>
        </w:tc>
        <w:tc>
          <w:tcPr>
            <w:tcW w:w="1072" w:type="dxa"/>
            <w:shd w:val="clear" w:color="auto" w:fill="auto"/>
            <w:vAlign w:val="center"/>
          </w:tcPr>
          <w:p>
            <w:pPr>
              <w:spacing w:line="280" w:lineRule="exact"/>
              <w:jc w:val="left"/>
              <w:textAlignment w:val="baseline"/>
              <w:rPr>
                <w:rFonts w:ascii="宋体" w:hAnsi="宋体" w:cs="宋体"/>
                <w:color w:val="000000"/>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textAlignment w:val="baseline"/>
              <w:rPr>
                <w:rFonts w:ascii="宋体" w:hAnsi="宋体"/>
                <w:color w:val="000000"/>
                <w:szCs w:val="21"/>
              </w:rPr>
            </w:pPr>
            <w:r>
              <w:rPr>
                <w:rFonts w:hint="eastAsia" w:ascii="宋体" w:hAnsi="宋体" w:cs="宋体"/>
                <w:color w:val="000000"/>
                <w:szCs w:val="21"/>
              </w:rPr>
              <w:t>从事</w:t>
            </w:r>
            <w:r>
              <w:rPr>
                <w:rFonts w:ascii="宋体" w:hAnsi="宋体" w:cs="宋体"/>
                <w:color w:val="000000"/>
                <w:szCs w:val="21"/>
              </w:rPr>
              <w:t>会计</w:t>
            </w:r>
            <w:r>
              <w:rPr>
                <w:rFonts w:hint="eastAsia" w:ascii="宋体" w:hAnsi="宋体" w:cs="宋体"/>
                <w:color w:val="000000"/>
                <w:szCs w:val="21"/>
              </w:rPr>
              <w:t>学专业课程</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textAlignment w:val="baseline"/>
              <w:rPr>
                <w:rFonts w:ascii="宋体" w:hAnsi="宋体"/>
                <w:color w:val="000000"/>
                <w:szCs w:val="21"/>
              </w:rPr>
            </w:pPr>
            <w:r>
              <w:rPr>
                <w:rFonts w:hint="eastAsia" w:ascii="宋体" w:hAnsi="宋体"/>
                <w:color w:val="000000"/>
                <w:szCs w:val="21"/>
              </w:rPr>
              <w:t>专技岗</w:t>
            </w:r>
          </w:p>
        </w:tc>
        <w:tc>
          <w:tcPr>
            <w:tcW w:w="709" w:type="dxa"/>
            <w:shd w:val="clear" w:color="auto" w:fill="auto"/>
            <w:vAlign w:val="center"/>
          </w:tcPr>
          <w:p>
            <w:pPr>
              <w:spacing w:line="280" w:lineRule="exact"/>
              <w:jc w:val="center"/>
              <w:textAlignment w:val="baseline"/>
              <w:rPr>
                <w:rFonts w:ascii="宋体" w:hAnsi="宋体"/>
                <w:color w:val="000000"/>
                <w:szCs w:val="21"/>
              </w:rPr>
            </w:pPr>
            <w:r>
              <w:rPr>
                <w:rFonts w:hint="eastAsia" w:ascii="宋体" w:hAnsi="宋体"/>
                <w:color w:val="000000"/>
                <w:szCs w:val="21"/>
              </w:rPr>
              <w:t>2</w:t>
            </w:r>
          </w:p>
        </w:tc>
        <w:tc>
          <w:tcPr>
            <w:tcW w:w="1276"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jc w:val="left"/>
              <w:rPr>
                <w:rFonts w:ascii="宋体" w:hAnsi="宋体"/>
                <w:color w:val="000000" w:themeColor="text1"/>
                <w:szCs w:val="21"/>
              </w:rPr>
            </w:pPr>
            <w:r>
              <w:rPr>
                <w:rFonts w:hint="eastAsia"/>
              </w:rPr>
              <w:t>经济类、公共管理类、工商管理类、商务贸易类、财务财会类、统计类、审计类等相关专业</w:t>
            </w:r>
          </w:p>
        </w:tc>
        <w:tc>
          <w:tcPr>
            <w:tcW w:w="2551" w:type="dxa"/>
            <w:vMerge w:val="continue"/>
          </w:tcPr>
          <w:p>
            <w:pPr>
              <w:spacing w:line="280" w:lineRule="exact"/>
              <w:jc w:val="left"/>
              <w:textAlignment w:val="baseline"/>
              <w:rPr>
                <w:rFonts w:ascii="宋体" w:hAnsi="宋体"/>
                <w:color w:val="000000"/>
                <w:szCs w:val="21"/>
              </w:rPr>
            </w:pPr>
          </w:p>
        </w:tc>
        <w:tc>
          <w:tcPr>
            <w:tcW w:w="993" w:type="dxa"/>
            <w:vMerge w:val="continue"/>
          </w:tcPr>
          <w:p>
            <w:pPr>
              <w:spacing w:line="280" w:lineRule="exact"/>
              <w:jc w:val="left"/>
              <w:textAlignment w:val="baseline"/>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JS018</w:t>
            </w:r>
          </w:p>
        </w:tc>
        <w:tc>
          <w:tcPr>
            <w:tcW w:w="1072" w:type="dxa"/>
            <w:shd w:val="clear" w:color="auto" w:fill="auto"/>
            <w:vAlign w:val="center"/>
          </w:tcPr>
          <w:p>
            <w:pPr>
              <w:spacing w:line="280" w:lineRule="exact"/>
              <w:jc w:val="left"/>
              <w:textAlignment w:val="baseline"/>
              <w:rPr>
                <w:rFonts w:ascii="宋体" w:hAnsi="宋体"/>
                <w:color w:val="000000"/>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textAlignment w:val="baseline"/>
              <w:rPr>
                <w:rFonts w:ascii="宋体" w:hAnsi="宋体"/>
                <w:color w:val="000000"/>
                <w:szCs w:val="21"/>
              </w:rPr>
            </w:pPr>
            <w:r>
              <w:rPr>
                <w:rFonts w:hint="eastAsia" w:ascii="宋体" w:hAnsi="宋体"/>
                <w:color w:val="000000"/>
                <w:szCs w:val="21"/>
              </w:rPr>
              <w:t>从事</w:t>
            </w:r>
            <w:r>
              <w:rPr>
                <w:rFonts w:ascii="宋体" w:hAnsi="宋体"/>
                <w:color w:val="000000"/>
                <w:szCs w:val="21"/>
              </w:rPr>
              <w:t>市场营销</w:t>
            </w:r>
            <w:r>
              <w:rPr>
                <w:rFonts w:hint="eastAsia" w:ascii="宋体" w:hAnsi="宋体"/>
                <w:color w:val="000000"/>
                <w:szCs w:val="21"/>
              </w:rPr>
              <w:t>专业课程</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textAlignment w:val="baseline"/>
              <w:rPr>
                <w:rFonts w:ascii="宋体" w:hAnsi="宋体"/>
                <w:color w:val="000000"/>
                <w:szCs w:val="21"/>
              </w:rPr>
            </w:pPr>
            <w:r>
              <w:rPr>
                <w:rFonts w:hint="eastAsia" w:ascii="宋体" w:hAnsi="宋体"/>
                <w:color w:val="000000"/>
                <w:szCs w:val="21"/>
              </w:rPr>
              <w:t>专技岗</w:t>
            </w:r>
          </w:p>
        </w:tc>
        <w:tc>
          <w:tcPr>
            <w:tcW w:w="709" w:type="dxa"/>
            <w:shd w:val="clear" w:color="auto" w:fill="auto"/>
            <w:vAlign w:val="center"/>
          </w:tcPr>
          <w:p>
            <w:pPr>
              <w:spacing w:line="280" w:lineRule="exact"/>
              <w:jc w:val="center"/>
              <w:textAlignment w:val="baseline"/>
              <w:rPr>
                <w:rFonts w:ascii="宋体" w:hAnsi="宋体"/>
                <w:color w:val="000000"/>
                <w:szCs w:val="21"/>
              </w:rPr>
            </w:pPr>
            <w:r>
              <w:rPr>
                <w:rFonts w:hint="eastAsia" w:ascii="宋体" w:hAnsi="宋体"/>
                <w:color w:val="000000"/>
                <w:szCs w:val="21"/>
              </w:rPr>
              <w:t>2</w:t>
            </w:r>
          </w:p>
        </w:tc>
        <w:tc>
          <w:tcPr>
            <w:tcW w:w="1276" w:type="dxa"/>
            <w:shd w:val="clear" w:color="auto" w:fill="auto"/>
            <w:vAlign w:val="center"/>
          </w:tcPr>
          <w:p>
            <w:pPr>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jc w:val="left"/>
              <w:rPr>
                <w:rFonts w:ascii="宋体" w:hAnsi="宋体"/>
                <w:color w:val="000000" w:themeColor="text1"/>
                <w:szCs w:val="21"/>
              </w:rPr>
            </w:pPr>
            <w:r>
              <w:rPr>
                <w:rFonts w:hint="eastAsia"/>
              </w:rPr>
              <w:t>经济类、公共管理类、工商管理类、商务贸易类、财务财会类、统计类、审计类等相关专业</w:t>
            </w:r>
          </w:p>
        </w:tc>
        <w:tc>
          <w:tcPr>
            <w:tcW w:w="2551" w:type="dxa"/>
            <w:vMerge w:val="continue"/>
          </w:tcPr>
          <w:p>
            <w:pPr>
              <w:spacing w:line="280" w:lineRule="exact"/>
              <w:jc w:val="left"/>
              <w:textAlignment w:val="baseline"/>
              <w:rPr>
                <w:rFonts w:ascii="宋体" w:hAnsi="宋体"/>
                <w:color w:val="000000"/>
                <w:szCs w:val="21"/>
              </w:rPr>
            </w:pPr>
          </w:p>
        </w:tc>
        <w:tc>
          <w:tcPr>
            <w:tcW w:w="993" w:type="dxa"/>
            <w:vMerge w:val="continue"/>
          </w:tcPr>
          <w:p>
            <w:pPr>
              <w:spacing w:line="280" w:lineRule="exact"/>
              <w:jc w:val="left"/>
              <w:textAlignment w:val="baseline"/>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JS019</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从事计算机科学与技术专业课程教学和科研工作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5</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计算机类、基础理学类等相关专业</w:t>
            </w:r>
          </w:p>
        </w:tc>
        <w:tc>
          <w:tcPr>
            <w:tcW w:w="2551"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color w:val="000000" w:themeColor="text1"/>
                <w:szCs w:val="21"/>
              </w:rPr>
              <w:t>具有本科院校本学科副高及以上专业技术职务者，学历（学位）可适当放宽。</w:t>
            </w:r>
          </w:p>
          <w:p>
            <w:pPr>
              <w:spacing w:line="280" w:lineRule="exact"/>
              <w:jc w:val="left"/>
              <w:rPr>
                <w:rFonts w:ascii="宋体" w:hAnsi="宋体"/>
                <w:color w:val="000000" w:themeColor="text1"/>
                <w:szCs w:val="21"/>
              </w:rPr>
            </w:pPr>
          </w:p>
        </w:tc>
        <w:tc>
          <w:tcPr>
            <w:tcW w:w="993"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计算科学与人工智能学院</w:t>
            </w: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b/>
                <w:color w:val="000000" w:themeColor="text1"/>
                <w:szCs w:val="21"/>
              </w:rPr>
              <w:t>（合计16人）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JS020</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从事计算机公共课教学和科研工作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6</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计算机类、基础理学类等相关专业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JS021</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从事物联网专业教学和科研工作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5</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计算机类、基础理学类等相关专业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JS022</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szCs w:val="21"/>
              </w:rPr>
              <w:t>从事产品设计（</w:t>
            </w:r>
            <w:r>
              <w:rPr>
                <w:rFonts w:hint="eastAsia" w:ascii="宋体" w:hAnsi="宋体"/>
                <w:bCs/>
                <w:szCs w:val="21"/>
              </w:rPr>
              <w:t>家居产品设计、手工艺文化、艺术设计理论方向</w:t>
            </w:r>
            <w:r>
              <w:rPr>
                <w:rFonts w:hint="eastAsia" w:ascii="宋体" w:hAnsi="宋体"/>
                <w:szCs w:val="21"/>
              </w:rPr>
              <w:t>）</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cs="宋体"/>
                <w:color w:val="000000"/>
                <w:kern w:val="0"/>
                <w:szCs w:val="21"/>
              </w:rPr>
              <w:t>艺术类、轻工纺织类、中文文秘类等相关专业</w:t>
            </w:r>
          </w:p>
        </w:tc>
        <w:tc>
          <w:tcPr>
            <w:tcW w:w="2551" w:type="dxa"/>
            <w:vMerge w:val="restart"/>
          </w:tcPr>
          <w:p>
            <w:pPr>
              <w:spacing w:line="280" w:lineRule="exact"/>
              <w:jc w:val="left"/>
              <w:rPr>
                <w:rFonts w:ascii="宋体" w:hAnsi="宋体"/>
                <w:color w:val="000000" w:themeColor="text1"/>
                <w:szCs w:val="21"/>
              </w:rPr>
            </w:pPr>
            <w:r>
              <w:rPr>
                <w:rFonts w:hint="eastAsia" w:ascii="宋体" w:hAnsi="宋体"/>
                <w:color w:val="000000" w:themeColor="text1"/>
                <w:szCs w:val="21"/>
              </w:rPr>
              <w:t>①具有本科院校本学科副高及以上专业技术职务者，学历（学位）可适当放宽。</w:t>
            </w:r>
          </w:p>
          <w:p>
            <w:pPr>
              <w:spacing w:line="280" w:lineRule="exact"/>
              <w:jc w:val="left"/>
              <w:rPr>
                <w:rFonts w:ascii="宋体" w:hAnsi="宋体"/>
                <w:szCs w:val="21"/>
              </w:rPr>
            </w:pPr>
            <w:r>
              <w:rPr>
                <w:rFonts w:hint="eastAsia" w:ascii="宋体" w:hAnsi="宋体"/>
                <w:color w:val="000000" w:themeColor="text1"/>
                <w:szCs w:val="21"/>
              </w:rPr>
              <w:t>②应聘JS022—JS025岗位，具备</w:t>
            </w:r>
            <w:r>
              <w:rPr>
                <w:color w:val="000000"/>
                <w:kern w:val="0"/>
                <w:szCs w:val="21"/>
              </w:rPr>
              <w:t>艺术</w:t>
            </w:r>
            <w:r>
              <w:rPr>
                <w:rFonts w:hint="eastAsia"/>
                <w:color w:val="000000"/>
                <w:kern w:val="0"/>
                <w:szCs w:val="21"/>
              </w:rPr>
              <w:t>类</w:t>
            </w:r>
            <w:r>
              <w:rPr>
                <w:rFonts w:hint="eastAsia" w:ascii="宋体" w:hAnsi="宋体"/>
                <w:color w:val="000000" w:themeColor="text1"/>
                <w:szCs w:val="21"/>
              </w:rPr>
              <w:t>、</w:t>
            </w:r>
            <w:r>
              <w:rPr>
                <w:rFonts w:hint="eastAsia" w:ascii="宋体" w:hAnsi="宋体"/>
                <w:szCs w:val="21"/>
              </w:rPr>
              <w:t>轻工纺织类相关</w:t>
            </w:r>
            <w:r>
              <w:rPr>
                <w:rFonts w:hint="eastAsia" w:ascii="宋体" w:hAnsi="宋体"/>
                <w:color w:val="000000" w:themeColor="text1"/>
                <w:szCs w:val="21"/>
              </w:rPr>
              <w:t>行业中级专业技术职务，或获得厅市级以上实操奖励者，学历（学位）可放宽至硕士研究生学历（学位）。</w:t>
            </w:r>
          </w:p>
          <w:p>
            <w:pPr>
              <w:spacing w:line="280" w:lineRule="exact"/>
              <w:jc w:val="left"/>
              <w:rPr>
                <w:rFonts w:ascii="宋体" w:hAnsi="宋体"/>
                <w:szCs w:val="21"/>
              </w:rPr>
            </w:pPr>
            <w:r>
              <w:rPr>
                <w:rFonts w:hint="eastAsia" w:ascii="宋体" w:hAnsi="宋体"/>
                <w:color w:val="000000" w:themeColor="text1"/>
                <w:szCs w:val="21"/>
              </w:rPr>
              <w:t>③应聘JS026岗位，具有</w:t>
            </w:r>
            <w:r>
              <w:rPr>
                <w:color w:val="000000"/>
                <w:kern w:val="0"/>
                <w:szCs w:val="21"/>
              </w:rPr>
              <w:t>民用航空技术</w:t>
            </w:r>
            <w:r>
              <w:rPr>
                <w:rFonts w:hint="eastAsia"/>
                <w:color w:val="000000"/>
                <w:kern w:val="0"/>
                <w:szCs w:val="21"/>
              </w:rPr>
              <w:t>行业中级专业技术职务者，</w:t>
            </w:r>
            <w:r>
              <w:rPr>
                <w:rFonts w:hint="eastAsia" w:ascii="宋体" w:hAnsi="宋体"/>
                <w:color w:val="000000" w:themeColor="text1"/>
                <w:szCs w:val="21"/>
              </w:rPr>
              <w:t>学历学位可放宽至硕士研究生学历（学位）。</w:t>
            </w:r>
          </w:p>
        </w:tc>
        <w:tc>
          <w:tcPr>
            <w:tcW w:w="993"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设计与艺术学院</w:t>
            </w:r>
          </w:p>
          <w:p>
            <w:pPr>
              <w:spacing w:line="280" w:lineRule="exact"/>
              <w:jc w:val="left"/>
              <w:rPr>
                <w:rFonts w:ascii="宋体" w:hAnsi="宋体"/>
                <w:b/>
                <w:color w:val="000000" w:themeColor="text1"/>
                <w:szCs w:val="21"/>
              </w:rPr>
            </w:pPr>
          </w:p>
          <w:p>
            <w:pPr>
              <w:spacing w:line="280" w:lineRule="exact"/>
              <w:jc w:val="left"/>
              <w:rPr>
                <w:rFonts w:ascii="宋体" w:hAnsi="宋体"/>
                <w:color w:val="000000" w:themeColor="text1"/>
                <w:szCs w:val="21"/>
              </w:rPr>
            </w:pPr>
            <w:r>
              <w:rPr>
                <w:rFonts w:hint="eastAsia" w:ascii="宋体" w:hAnsi="宋体"/>
                <w:b/>
                <w:color w:val="000000" w:themeColor="text1"/>
                <w:szCs w:val="21"/>
              </w:rPr>
              <w:t>（合计9人）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JS023</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szCs w:val="21"/>
              </w:rPr>
            </w:pPr>
            <w:r>
              <w:rPr>
                <w:rFonts w:hint="eastAsia" w:ascii="宋体" w:hAnsi="宋体"/>
                <w:bCs/>
                <w:szCs w:val="21"/>
              </w:rPr>
              <w:t>从事视觉传达（</w:t>
            </w:r>
            <w:r>
              <w:rPr>
                <w:rFonts w:hint="eastAsia" w:ascii="宋体" w:hAnsi="宋体"/>
                <w:szCs w:val="21"/>
              </w:rPr>
              <w:t>数字媒体、印刷方向</w:t>
            </w:r>
            <w:r>
              <w:rPr>
                <w:rFonts w:hint="eastAsia" w:ascii="宋体" w:hAnsi="宋体"/>
                <w:bCs/>
                <w:szCs w:val="21"/>
              </w:rPr>
              <w:t>）</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szCs w:val="21"/>
              </w:rPr>
              <w:t>艺术类、轻工纺织类、中文文秘类等相关专业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JS024</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bCs/>
                <w:szCs w:val="21"/>
              </w:rPr>
            </w:pPr>
            <w:r>
              <w:rPr>
                <w:rFonts w:hint="eastAsia" w:ascii="宋体" w:hAnsi="宋体"/>
                <w:bCs/>
                <w:szCs w:val="21"/>
              </w:rPr>
              <w:t>从事环境设计专业</w:t>
            </w:r>
            <w:r>
              <w:rPr>
                <w:rFonts w:hint="eastAsia" w:ascii="宋体" w:hAnsi="宋体" w:cs="宋体"/>
                <w:color w:val="000000"/>
                <w:kern w:val="0"/>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szCs w:val="21"/>
              </w:rPr>
              <w:t>艺术类、轻工纺织类、城建规划类、建筑工程类、中文文秘类等相关专业</w:t>
            </w:r>
          </w:p>
        </w:tc>
        <w:tc>
          <w:tcPr>
            <w:tcW w:w="2551" w:type="dxa"/>
            <w:vMerge w:val="continue"/>
          </w:tcPr>
          <w:p>
            <w:pPr>
              <w:spacing w:line="280" w:lineRule="exact"/>
              <w:jc w:val="left"/>
              <w:rPr>
                <w:rFonts w:ascii="宋体" w:hAnsi="宋体"/>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JS025</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bCs/>
                <w:szCs w:val="21"/>
              </w:rPr>
            </w:pPr>
            <w:r>
              <w:rPr>
                <w:rFonts w:hint="eastAsia" w:ascii="宋体" w:hAnsi="宋体"/>
                <w:bCs/>
                <w:szCs w:val="21"/>
              </w:rPr>
              <w:t>从事本科生美育（舞蹈）教育教学和研究工作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1</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szCs w:val="21"/>
              </w:rPr>
              <w:t>艺术类、轻工纺织类、中文文秘类、教育类等相关专业</w:t>
            </w:r>
          </w:p>
        </w:tc>
        <w:tc>
          <w:tcPr>
            <w:tcW w:w="2551" w:type="dxa"/>
            <w:vMerge w:val="continue"/>
          </w:tcPr>
          <w:p>
            <w:pPr>
              <w:spacing w:line="280" w:lineRule="exact"/>
              <w:jc w:val="left"/>
              <w:rPr>
                <w:rFonts w:ascii="宋体" w:hAnsi="宋体"/>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JS026</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bCs/>
                <w:szCs w:val="21"/>
              </w:rPr>
            </w:pPr>
            <w:r>
              <w:rPr>
                <w:rFonts w:hint="eastAsia" w:ascii="宋体" w:hAnsi="宋体"/>
                <w:bCs/>
                <w:szCs w:val="21"/>
              </w:rPr>
              <w:t>从事航空服务艺术与管理专业教师（</w:t>
            </w:r>
            <w:r>
              <w:rPr>
                <w:rFonts w:hint="eastAsia" w:ascii="宋体" w:hAnsi="宋体"/>
                <w:szCs w:val="21"/>
              </w:rPr>
              <w:t>民航类课程</w:t>
            </w:r>
            <w:r>
              <w:rPr>
                <w:rFonts w:hint="eastAsia" w:ascii="宋体" w:hAnsi="宋体"/>
                <w:bCs/>
                <w:szCs w:val="21"/>
              </w:rPr>
              <w:t>）教学和研究工作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1</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kern w:val="0"/>
                <w:szCs w:val="21"/>
              </w:rPr>
            </w:pPr>
            <w:r>
              <w:rPr>
                <w:rFonts w:hint="eastAsia" w:ascii="宋体" w:hAnsi="宋体"/>
                <w:szCs w:val="21"/>
              </w:rPr>
              <w:t>艺术类、轻工纺织类、中文文秘类、教育类等相关专业</w:t>
            </w:r>
          </w:p>
        </w:tc>
        <w:tc>
          <w:tcPr>
            <w:tcW w:w="2551" w:type="dxa"/>
            <w:vMerge w:val="continue"/>
          </w:tcPr>
          <w:p>
            <w:pPr>
              <w:spacing w:line="280" w:lineRule="exact"/>
              <w:jc w:val="left"/>
              <w:rPr>
                <w:rFonts w:ascii="宋体" w:hAnsi="宋体"/>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JS027</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从事物理学公共课教学和科研工作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6</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基础理学类、电子信息类、能源动力类相关专业</w:t>
            </w:r>
          </w:p>
        </w:tc>
        <w:tc>
          <w:tcPr>
            <w:tcW w:w="2551"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color w:val="000000" w:themeColor="text1"/>
                <w:szCs w:val="21"/>
              </w:rPr>
              <w:t>具有本科院校本学科副高及以上专业技术职务者，学历（学位）可适当放宽。</w:t>
            </w:r>
          </w:p>
          <w:p>
            <w:pPr>
              <w:spacing w:line="280" w:lineRule="exact"/>
              <w:jc w:val="left"/>
              <w:rPr>
                <w:rFonts w:ascii="宋体" w:hAnsi="宋体"/>
                <w:color w:val="000000" w:themeColor="text1"/>
                <w:szCs w:val="21"/>
              </w:rPr>
            </w:pPr>
          </w:p>
        </w:tc>
        <w:tc>
          <w:tcPr>
            <w:tcW w:w="993"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光学与电子信息学院</w:t>
            </w:r>
          </w:p>
          <w:p>
            <w:pPr>
              <w:spacing w:line="280" w:lineRule="exact"/>
              <w:jc w:val="left"/>
              <w:rPr>
                <w:rFonts w:ascii="宋体" w:hAnsi="宋体"/>
                <w:b/>
                <w:color w:val="000000" w:themeColor="text1"/>
                <w:szCs w:val="21"/>
              </w:rPr>
            </w:pPr>
          </w:p>
          <w:p>
            <w:pPr>
              <w:spacing w:line="280" w:lineRule="exact"/>
              <w:jc w:val="left"/>
              <w:rPr>
                <w:rFonts w:ascii="宋体" w:hAnsi="宋体"/>
                <w:color w:val="000000" w:themeColor="text1"/>
                <w:szCs w:val="21"/>
              </w:rPr>
            </w:pPr>
            <w:r>
              <w:rPr>
                <w:rFonts w:hint="eastAsia" w:ascii="宋体" w:hAnsi="宋体"/>
                <w:b/>
                <w:color w:val="000000" w:themeColor="text1"/>
                <w:szCs w:val="21"/>
              </w:rPr>
              <w:t>（合计20人）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JS028</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从事电子信息类专业课程教学和科研工作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6</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基础理学类、电子信息类、材料工程类、能源动力类、化学工程类、环境保护类、仪表仪器及测试技术类相关专业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JS029</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s="宋体"/>
                <w:color w:val="000000" w:themeColor="text1"/>
                <w:kern w:val="0"/>
                <w:szCs w:val="21"/>
              </w:rPr>
            </w:pPr>
            <w:r>
              <w:rPr>
                <w:rFonts w:hint="eastAsia"/>
                <w:color w:val="000000" w:themeColor="text1"/>
              </w:rPr>
              <w:t>从事</w:t>
            </w:r>
            <w:r>
              <w:rPr>
                <w:color w:val="000000" w:themeColor="text1"/>
              </w:rPr>
              <w:t>光电信息科学与工程</w:t>
            </w:r>
            <w:r>
              <w:rPr>
                <w:rFonts w:hint="eastAsia" w:ascii="宋体" w:hAnsi="宋体" w:cs="宋体"/>
                <w:color w:val="000000" w:themeColor="text1"/>
                <w:kern w:val="0"/>
                <w:szCs w:val="21"/>
              </w:rPr>
              <w:t>专业课程教学与科研工作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5</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基础理学类、电子信息类、材料工程类、能源动力类、化学工程类、环境保护类、仪表仪器及测试技术类相关专业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JS030</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kern w:val="0"/>
                <w:szCs w:val="21"/>
              </w:rPr>
              <w:t>新能源材料与器件专业课程教学和科研工作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kern w:val="0"/>
                <w:szCs w:val="21"/>
              </w:rPr>
              <w:t>基础理学类、电子信息类、材料工程类、能源动力类、化学工程类、环境保护类、仪表仪器及测试技术类等相关专业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JS031</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ascii="宋体" w:hAnsi="宋体"/>
                <w:color w:val="000000" w:themeColor="text1"/>
                <w:szCs w:val="21"/>
              </w:rPr>
              <w:t>从事</w:t>
            </w:r>
            <w:r>
              <w:rPr>
                <w:szCs w:val="21"/>
              </w:rPr>
              <w:t>电气工程与智能控制</w:t>
            </w:r>
            <w:r>
              <w:rPr>
                <w:rFonts w:ascii="宋体" w:hAnsi="宋体"/>
                <w:color w:val="000000" w:themeColor="text1"/>
                <w:szCs w:val="21"/>
              </w:rPr>
              <w:t>专业</w:t>
            </w:r>
            <w:r>
              <w:rPr>
                <w:rFonts w:hint="eastAsia" w:ascii="宋体" w:hAnsi="宋体"/>
                <w:color w:val="000000" w:themeColor="text1"/>
                <w:szCs w:val="21"/>
              </w:rPr>
              <w:t>课程</w:t>
            </w:r>
            <w:r>
              <w:rPr>
                <w:rFonts w:ascii="宋体" w:hAnsi="宋体"/>
                <w:color w:val="000000" w:themeColor="text1"/>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4</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color w:val="000000" w:themeColor="text1"/>
                <w:szCs w:val="21"/>
              </w:rPr>
              <w:t>具有本科院校本学科副高及以上专业技术职务者，学历（学位）可适当放宽。</w:t>
            </w:r>
          </w:p>
          <w:p>
            <w:pPr>
              <w:spacing w:line="280" w:lineRule="exact"/>
              <w:jc w:val="left"/>
              <w:rPr>
                <w:rFonts w:ascii="宋体" w:hAnsi="宋体"/>
                <w:color w:val="000000" w:themeColor="text1"/>
                <w:szCs w:val="21"/>
              </w:rPr>
            </w:pPr>
          </w:p>
        </w:tc>
        <w:tc>
          <w:tcPr>
            <w:tcW w:w="993" w:type="dxa"/>
            <w:vMerge w:val="restart"/>
          </w:tcPr>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color w:val="000000" w:themeColor="text1"/>
                <w:szCs w:val="21"/>
              </w:rPr>
            </w:pPr>
          </w:p>
          <w:p>
            <w:pPr>
              <w:spacing w:line="280" w:lineRule="exact"/>
              <w:jc w:val="left"/>
              <w:rPr>
                <w:rFonts w:ascii="宋体" w:hAnsi="宋体" w:cs="宋体"/>
                <w:b/>
                <w:color w:val="000000" w:themeColor="text1"/>
                <w:szCs w:val="21"/>
              </w:rPr>
            </w:pPr>
            <w:r>
              <w:rPr>
                <w:rFonts w:hint="eastAsia" w:ascii="宋体" w:hAnsi="宋体" w:cs="宋体"/>
                <w:b/>
                <w:color w:val="000000" w:themeColor="text1"/>
                <w:szCs w:val="21"/>
              </w:rPr>
              <w:t>智能制造与智慧交通学院</w:t>
            </w:r>
          </w:p>
          <w:p>
            <w:pPr>
              <w:spacing w:line="280" w:lineRule="exact"/>
              <w:jc w:val="left"/>
              <w:rPr>
                <w:rFonts w:ascii="宋体" w:hAnsi="宋体" w:cs="宋体"/>
                <w:b/>
                <w:color w:val="000000" w:themeColor="text1"/>
                <w:szCs w:val="21"/>
              </w:rPr>
            </w:pPr>
          </w:p>
          <w:p>
            <w:pPr>
              <w:spacing w:line="280" w:lineRule="exact"/>
              <w:jc w:val="left"/>
              <w:rPr>
                <w:rFonts w:ascii="宋体" w:hAnsi="宋体" w:cs="宋体"/>
                <w:color w:val="000000" w:themeColor="text1"/>
                <w:szCs w:val="21"/>
              </w:rPr>
            </w:pPr>
            <w:r>
              <w:rPr>
                <w:rFonts w:hint="eastAsia" w:ascii="宋体" w:hAnsi="宋体" w:cs="宋体"/>
                <w:b/>
                <w:color w:val="000000" w:themeColor="text1"/>
                <w:szCs w:val="21"/>
              </w:rPr>
              <w:t>（合计24人）</w:t>
            </w:r>
          </w:p>
          <w:p>
            <w:pPr>
              <w:spacing w:line="280" w:lineRule="exact"/>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JS032</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ascii="宋体" w:hAnsi="宋体"/>
                <w:color w:val="000000" w:themeColor="text1"/>
                <w:szCs w:val="21"/>
              </w:rPr>
              <w:t>从事</w:t>
            </w:r>
            <w:r>
              <w:rPr>
                <w:rFonts w:ascii="宋体" w:hAnsi="宋体" w:cs="宋体"/>
                <w:color w:val="000000"/>
                <w:kern w:val="0"/>
                <w:szCs w:val="21"/>
              </w:rPr>
              <w:t>轨道交通信号与控制</w:t>
            </w:r>
            <w:r>
              <w:rPr>
                <w:rFonts w:ascii="宋体" w:hAnsi="宋体"/>
                <w:color w:val="000000" w:themeColor="text1"/>
                <w:szCs w:val="21"/>
              </w:rPr>
              <w:t>专业</w:t>
            </w:r>
            <w:r>
              <w:rPr>
                <w:rFonts w:hint="eastAsia" w:ascii="宋体" w:hAnsi="宋体"/>
                <w:color w:val="000000" w:themeColor="text1"/>
                <w:szCs w:val="21"/>
              </w:rPr>
              <w:t>课程</w:t>
            </w:r>
            <w:r>
              <w:rPr>
                <w:rFonts w:ascii="宋体" w:hAnsi="宋体"/>
                <w:color w:val="000000" w:themeColor="text1"/>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JS033</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ascii="宋体" w:hAnsi="宋体"/>
                <w:color w:val="000000" w:themeColor="text1"/>
                <w:szCs w:val="21"/>
              </w:rPr>
              <w:t>从事</w:t>
            </w:r>
            <w:r>
              <w:rPr>
                <w:rFonts w:hint="eastAsia" w:ascii="宋体" w:hAnsi="宋体"/>
                <w:color w:val="000000" w:themeColor="text1"/>
                <w:szCs w:val="21"/>
              </w:rPr>
              <w:t>车辆工程</w:t>
            </w:r>
            <w:r>
              <w:rPr>
                <w:rFonts w:ascii="宋体" w:hAnsi="宋体"/>
                <w:color w:val="000000" w:themeColor="text1"/>
                <w:szCs w:val="21"/>
              </w:rPr>
              <w:t>专业教学和科研工作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4</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JS034</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ascii="宋体" w:hAnsi="宋体"/>
                <w:color w:val="000000" w:themeColor="text1"/>
                <w:szCs w:val="21"/>
              </w:rPr>
              <w:t>从事</w:t>
            </w:r>
            <w:r>
              <w:rPr>
                <w:rFonts w:hint="eastAsia" w:ascii="宋体" w:hAnsi="宋体"/>
                <w:color w:val="000000" w:themeColor="text1"/>
                <w:szCs w:val="21"/>
              </w:rPr>
              <w:t>智慧交通</w:t>
            </w:r>
            <w:r>
              <w:rPr>
                <w:rFonts w:ascii="宋体" w:hAnsi="宋体"/>
                <w:color w:val="000000" w:themeColor="text1"/>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JS035</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kern w:val="0"/>
                <w:szCs w:val="21"/>
              </w:rPr>
              <w:t>从事机械工程、机械电子工程专业教学和科研工作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JS036</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kern w:val="0"/>
                <w:szCs w:val="21"/>
              </w:rPr>
              <w:t>从事</w:t>
            </w:r>
            <w:r>
              <w:rPr>
                <w:szCs w:val="21"/>
              </w:rPr>
              <w:t>电气工程及其自动化</w:t>
            </w:r>
            <w:r>
              <w:rPr>
                <w:rFonts w:hint="eastAsia" w:ascii="宋体" w:hAnsi="宋体" w:cs="宋体"/>
                <w:color w:val="000000"/>
                <w:kern w:val="0"/>
                <w:szCs w:val="21"/>
              </w:rPr>
              <w:t>专业</w:t>
            </w:r>
            <w:r>
              <w:rPr>
                <w:rFonts w:ascii="宋体" w:hAnsi="宋体"/>
                <w:color w:val="000000" w:themeColor="text1"/>
                <w:szCs w:val="21"/>
              </w:rPr>
              <w:t>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5</w:t>
            </w:r>
          </w:p>
        </w:tc>
        <w:tc>
          <w:tcPr>
            <w:tcW w:w="1276" w:type="dxa"/>
            <w:shd w:val="clear" w:color="auto" w:fill="auto"/>
            <w:vAlign w:val="center"/>
          </w:tcPr>
          <w:p>
            <w:pPr>
              <w:spacing w:line="280" w:lineRule="exact"/>
              <w:jc w:val="left"/>
              <w:rPr>
                <w:rFonts w:ascii="宋体" w:hAnsi="宋体"/>
                <w:color w:val="000000" w:themeColor="text1"/>
                <w:szCs w:val="21"/>
                <w:highlight w:val="yellow"/>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JS037</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kern w:val="0"/>
                <w:szCs w:val="21"/>
              </w:rPr>
              <w:t>从事智能建造方向教学和科研工作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3</w:t>
            </w:r>
          </w:p>
        </w:tc>
        <w:tc>
          <w:tcPr>
            <w:tcW w:w="1276" w:type="dxa"/>
            <w:shd w:val="clear" w:color="auto" w:fill="auto"/>
            <w:vAlign w:val="center"/>
          </w:tcPr>
          <w:p>
            <w:pPr>
              <w:spacing w:line="280" w:lineRule="exact"/>
              <w:jc w:val="left"/>
              <w:rPr>
                <w:rFonts w:ascii="宋体" w:hAnsi="宋体"/>
                <w:color w:val="000000" w:themeColor="text1"/>
                <w:szCs w:val="21"/>
                <w:highlight w:val="yellow"/>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line="280" w:lineRule="exact"/>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JS038</w:t>
            </w:r>
          </w:p>
        </w:tc>
        <w:tc>
          <w:tcPr>
            <w:tcW w:w="107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szCs w:val="21"/>
              </w:rPr>
            </w:pPr>
            <w:r>
              <w:rPr>
                <w:rFonts w:hint="eastAsia" w:ascii="宋体" w:hAnsi="宋体"/>
                <w:szCs w:val="21"/>
              </w:rPr>
              <w:t>从事</w:t>
            </w:r>
            <w:r>
              <w:rPr>
                <w:rFonts w:hint="eastAsia" w:ascii="宋体" w:hAnsi="宋体"/>
                <w:color w:val="000000" w:themeColor="text1"/>
                <w:szCs w:val="21"/>
              </w:rPr>
              <w:t>《</w:t>
            </w:r>
            <w:r>
              <w:rPr>
                <w:rFonts w:ascii="宋体" w:hAnsi="宋体"/>
                <w:color w:val="000000" w:themeColor="text1"/>
                <w:szCs w:val="21"/>
              </w:rPr>
              <w:t>思想道德与法治</w:t>
            </w:r>
            <w:r>
              <w:rPr>
                <w:rFonts w:hint="eastAsia" w:ascii="宋体" w:hAnsi="宋体"/>
                <w:color w:val="000000" w:themeColor="text1"/>
                <w:szCs w:val="21"/>
              </w:rPr>
              <w:t>》《</w:t>
            </w:r>
            <w:r>
              <w:rPr>
                <w:rFonts w:ascii="宋体" w:hAnsi="宋体"/>
                <w:color w:val="000000" w:themeColor="text1"/>
                <w:szCs w:val="21"/>
              </w:rPr>
              <w:t>中国近现代史纲要</w:t>
            </w:r>
            <w:r>
              <w:rPr>
                <w:rFonts w:hint="eastAsia" w:ascii="宋体" w:hAnsi="宋体"/>
                <w:color w:val="000000" w:themeColor="text1"/>
                <w:szCs w:val="21"/>
              </w:rPr>
              <w:t>》《</w:t>
            </w:r>
            <w:r>
              <w:rPr>
                <w:rFonts w:ascii="宋体" w:hAnsi="宋体"/>
                <w:color w:val="000000" w:themeColor="text1"/>
                <w:szCs w:val="21"/>
              </w:rPr>
              <w:t>马克思主义基本原理</w:t>
            </w:r>
            <w:r>
              <w:rPr>
                <w:rFonts w:hint="eastAsia" w:ascii="宋体" w:hAnsi="宋体"/>
                <w:color w:val="000000" w:themeColor="text1"/>
                <w:szCs w:val="21"/>
              </w:rPr>
              <w:t>》《</w:t>
            </w:r>
            <w:r>
              <w:rPr>
                <w:rFonts w:ascii="宋体" w:hAnsi="宋体"/>
                <w:color w:val="000000" w:themeColor="text1"/>
                <w:szCs w:val="21"/>
              </w:rPr>
              <w:t>毛泽东思想和中国特色社会主义理论体系概论</w:t>
            </w:r>
            <w:r>
              <w:rPr>
                <w:rFonts w:hint="eastAsia" w:ascii="宋体" w:hAnsi="宋体"/>
                <w:color w:val="000000" w:themeColor="text1"/>
                <w:szCs w:val="21"/>
              </w:rPr>
              <w:t>》《习近平新时代中国特色社会主义思想</w:t>
            </w:r>
            <w:r>
              <w:rPr>
                <w:rFonts w:hint="eastAsia" w:ascii="宋体" w:hAnsi="宋体"/>
                <w:color w:val="000000" w:themeColor="text1"/>
                <w:szCs w:val="21"/>
                <w:lang w:eastAsia="zh-CN"/>
              </w:rPr>
              <w:t>概论</w:t>
            </w:r>
            <w:bookmarkStart w:id="0" w:name="_GoBack"/>
            <w:bookmarkEnd w:id="0"/>
            <w:r>
              <w:rPr>
                <w:rFonts w:hint="eastAsia" w:ascii="宋体" w:hAnsi="宋体"/>
                <w:color w:val="000000" w:themeColor="text1"/>
                <w:szCs w:val="21"/>
              </w:rPr>
              <w:t>》等课程</w:t>
            </w:r>
            <w:r>
              <w:rPr>
                <w:rFonts w:hint="eastAsia"/>
                <w:color w:val="000000"/>
                <w:sz w:val="22"/>
                <w:szCs w:val="22"/>
              </w:rPr>
              <w:t>教学工作。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23</w:t>
            </w:r>
          </w:p>
        </w:tc>
        <w:tc>
          <w:tcPr>
            <w:tcW w:w="1276" w:type="dxa"/>
            <w:shd w:val="clear" w:color="auto" w:fill="auto"/>
            <w:vAlign w:val="center"/>
          </w:tcPr>
          <w:p>
            <w:pPr>
              <w:spacing w:line="280" w:lineRule="exact"/>
              <w:jc w:val="left"/>
              <w:rPr>
                <w:rFonts w:ascii="宋体" w:hAnsi="宋体"/>
                <w:color w:val="FF0000"/>
                <w:szCs w:val="21"/>
              </w:rPr>
            </w:pPr>
            <w:r>
              <w:rPr>
                <w:rFonts w:hint="eastAsia" w:ascii="宋体" w:hAnsi="宋体"/>
                <w:color w:val="000000" w:themeColor="text1"/>
                <w:szCs w:val="21"/>
              </w:rPr>
              <w:t>博士研究生</w:t>
            </w:r>
          </w:p>
          <w:p>
            <w:pPr>
              <w:spacing w:line="280" w:lineRule="exact"/>
              <w:jc w:val="left"/>
              <w:rPr>
                <w:rFonts w:ascii="宋体" w:hAnsi="宋体"/>
                <w:color w:val="FF0000"/>
                <w:szCs w:val="21"/>
              </w:rPr>
            </w:pPr>
          </w:p>
        </w:tc>
        <w:tc>
          <w:tcPr>
            <w:tcW w:w="2835" w:type="dxa"/>
            <w:shd w:val="clear" w:color="auto" w:fill="auto"/>
            <w:vAlign w:val="center"/>
          </w:tcPr>
          <w:p>
            <w:pPr>
              <w:spacing w:line="280" w:lineRule="exact"/>
              <w:jc w:val="left"/>
              <w:rPr>
                <w:rFonts w:ascii="宋体" w:hAnsi="宋体"/>
                <w:szCs w:val="21"/>
              </w:rPr>
            </w:pPr>
            <w:r>
              <w:rPr>
                <w:rFonts w:hint="eastAsia" w:ascii="宋体" w:hAnsi="宋体"/>
                <w:color w:val="000000" w:themeColor="text1"/>
                <w:szCs w:val="21"/>
              </w:rPr>
              <w:t>社会政治类、中文文秘类、法律类、公共管理类、教育类</w:t>
            </w:r>
            <w:r>
              <w:rPr>
                <w:rFonts w:ascii="宋体" w:hAnsi="宋体"/>
                <w:color w:val="000000" w:themeColor="text1"/>
                <w:szCs w:val="21"/>
              </w:rPr>
              <w:t>相关专业</w:t>
            </w:r>
          </w:p>
        </w:tc>
        <w:tc>
          <w:tcPr>
            <w:tcW w:w="2551" w:type="dxa"/>
          </w:tcPr>
          <w:p>
            <w:pPr>
              <w:spacing w:line="280" w:lineRule="exact"/>
              <w:jc w:val="left"/>
              <w:rPr>
                <w:rFonts w:ascii="宋体" w:hAnsi="宋体"/>
                <w:color w:val="000000" w:themeColor="text1"/>
                <w:szCs w:val="21"/>
              </w:rPr>
            </w:pPr>
            <w:r>
              <w:rPr>
                <w:rFonts w:hint="eastAsia" w:ascii="宋体" w:hAnsi="宋体"/>
                <w:color w:val="000000" w:themeColor="text1"/>
                <w:szCs w:val="21"/>
              </w:rPr>
              <w:t>①中共党员；</w:t>
            </w:r>
          </w:p>
          <w:p>
            <w:pPr>
              <w:spacing w:line="280" w:lineRule="exact"/>
              <w:jc w:val="left"/>
              <w:rPr>
                <w:rFonts w:ascii="宋体" w:hAnsi="宋体"/>
                <w:color w:val="000000" w:themeColor="text1"/>
                <w:szCs w:val="21"/>
              </w:rPr>
            </w:pPr>
            <w:r>
              <w:rPr>
                <w:rFonts w:hint="eastAsia" w:ascii="宋体" w:hAnsi="宋体"/>
                <w:color w:val="000000" w:themeColor="text1"/>
                <w:szCs w:val="21"/>
              </w:rPr>
              <w:t>②具有本科院校本学科副高及以上专业技术职务者，学历（学位）可适当放宽，专业可不限。</w:t>
            </w:r>
          </w:p>
          <w:p>
            <w:pPr>
              <w:spacing w:line="280" w:lineRule="exact"/>
              <w:jc w:val="left"/>
              <w:rPr>
                <w:rFonts w:ascii="宋体" w:hAnsi="宋体"/>
                <w:color w:val="000000" w:themeColor="text1"/>
                <w:szCs w:val="21"/>
              </w:rPr>
            </w:pPr>
          </w:p>
        </w:tc>
        <w:tc>
          <w:tcPr>
            <w:tcW w:w="993" w:type="dxa"/>
          </w:tcPr>
          <w:p>
            <w:pPr>
              <w:spacing w:line="280" w:lineRule="exact"/>
              <w:jc w:val="left"/>
              <w:rPr>
                <w:rFonts w:ascii="宋体" w:hAnsi="宋体"/>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马克思主义学院</w:t>
            </w:r>
          </w:p>
          <w:p>
            <w:pPr>
              <w:spacing w:line="280" w:lineRule="exact"/>
              <w:jc w:val="left"/>
              <w:rPr>
                <w:rFonts w:ascii="宋体" w:hAnsi="宋体"/>
                <w:color w:val="000000" w:themeColor="text1"/>
                <w:szCs w:val="21"/>
              </w:rPr>
            </w:pPr>
            <w:r>
              <w:rPr>
                <w:rFonts w:hint="eastAsia" w:ascii="宋体" w:hAnsi="宋体"/>
                <w:b/>
                <w:color w:val="000000" w:themeColor="text1"/>
                <w:szCs w:val="21"/>
              </w:rPr>
              <w:t>（合计23人）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JS039</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从事数据计算、数学与应用数学、统计学方向及数学公共课教学和科研工作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4</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基础理学类、</w:t>
            </w:r>
            <w:r>
              <w:rPr>
                <w:rFonts w:hint="eastAsia" w:ascii="宋体" w:hAnsi="宋体" w:cs="宋体"/>
                <w:color w:val="000000"/>
                <w:kern w:val="0"/>
                <w:szCs w:val="21"/>
              </w:rPr>
              <w:t>计算机类</w:t>
            </w:r>
            <w:r>
              <w:rPr>
                <w:rFonts w:hint="eastAsia" w:ascii="宋体" w:hAnsi="宋体"/>
                <w:color w:val="000000" w:themeColor="text1"/>
                <w:szCs w:val="21"/>
              </w:rPr>
              <w:t>相关专业</w:t>
            </w:r>
          </w:p>
        </w:tc>
        <w:tc>
          <w:tcPr>
            <w:tcW w:w="2551"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color w:val="000000" w:themeColor="text1"/>
                <w:szCs w:val="21"/>
              </w:rPr>
            </w:pPr>
            <w:r>
              <w:rPr>
                <w:rFonts w:hint="eastAsia" w:ascii="宋体" w:hAnsi="宋体"/>
                <w:color w:val="000000" w:themeColor="text1"/>
                <w:szCs w:val="21"/>
              </w:rPr>
              <w:t>①具有本科院校本学科副高及以上专业技术职务者，学历（学位）可适当放宽。</w:t>
            </w:r>
          </w:p>
          <w:p>
            <w:pPr>
              <w:spacing w:line="280" w:lineRule="exact"/>
              <w:jc w:val="left"/>
              <w:rPr>
                <w:rFonts w:ascii="宋体" w:hAnsi="宋体"/>
                <w:color w:val="000000" w:themeColor="text1"/>
                <w:szCs w:val="21"/>
              </w:rPr>
            </w:pPr>
            <w:r>
              <w:rPr>
                <w:rFonts w:hint="eastAsia" w:ascii="宋体" w:hAnsi="宋体"/>
                <w:color w:val="000000" w:themeColor="text1"/>
                <w:szCs w:val="21"/>
              </w:rPr>
              <w:t>②应聘JS040岗位，获得武术、羽毛球、乒乓球、游泳一级及以上证书且获得全国及以上比赛前六名者，可放宽至硕士研究生学历（学位）</w:t>
            </w:r>
            <w:r>
              <w:rPr>
                <w:rFonts w:hint="eastAsia" w:ascii="宋体" w:hAnsi="宋体" w:cs="Calibri"/>
                <w:kern w:val="0"/>
                <w:szCs w:val="21"/>
              </w:rPr>
              <w:t>。</w:t>
            </w:r>
          </w:p>
        </w:tc>
        <w:tc>
          <w:tcPr>
            <w:tcW w:w="993" w:type="dxa"/>
            <w:vMerge w:val="restart"/>
          </w:tcPr>
          <w:p>
            <w:pPr>
              <w:spacing w:line="280" w:lineRule="exact"/>
              <w:jc w:val="left"/>
              <w:rPr>
                <w:rFonts w:ascii="宋体" w:hAnsi="宋体"/>
                <w:color w:val="000000" w:themeColor="text1"/>
                <w:szCs w:val="21"/>
              </w:rPr>
            </w:pP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基础教学部</w:t>
            </w:r>
          </w:p>
          <w:p>
            <w:pPr>
              <w:spacing w:line="280" w:lineRule="exact"/>
              <w:jc w:val="left"/>
              <w:rPr>
                <w:rFonts w:ascii="宋体" w:hAnsi="宋体" w:cs="宋体"/>
                <w:b/>
                <w:color w:val="000000" w:themeColor="text1"/>
                <w:szCs w:val="21"/>
              </w:rPr>
            </w:pPr>
          </w:p>
          <w:p>
            <w:pPr>
              <w:spacing w:line="280" w:lineRule="exact"/>
              <w:jc w:val="left"/>
              <w:rPr>
                <w:rFonts w:ascii="宋体" w:hAnsi="宋体"/>
                <w:color w:val="000000" w:themeColor="text1"/>
                <w:szCs w:val="21"/>
              </w:rPr>
            </w:pPr>
            <w:r>
              <w:rPr>
                <w:rFonts w:hint="eastAsia" w:ascii="宋体" w:hAnsi="宋体" w:cs="宋体"/>
                <w:b/>
                <w:color w:val="000000" w:themeColor="text1"/>
                <w:szCs w:val="21"/>
              </w:rPr>
              <w:t>（合计11人）</w:t>
            </w:r>
          </w:p>
          <w:p>
            <w:pPr>
              <w:spacing w:before="156" w:beforeLines="50"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JS040</w:t>
            </w:r>
          </w:p>
        </w:tc>
        <w:tc>
          <w:tcPr>
            <w:tcW w:w="1072" w:type="dxa"/>
            <w:shd w:val="clear" w:color="auto" w:fill="auto"/>
            <w:vAlign w:val="center"/>
          </w:tcPr>
          <w:p>
            <w:pPr>
              <w:spacing w:line="280" w:lineRule="exact"/>
              <w:jc w:val="left"/>
              <w:rPr>
                <w:rFonts w:ascii="宋体" w:hAnsi="宋体" w:cs="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从事体育公共课教学和科研工作</w:t>
            </w:r>
          </w:p>
        </w:tc>
        <w:tc>
          <w:tcPr>
            <w:tcW w:w="992"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280" w:lineRule="exact"/>
              <w:jc w:val="center"/>
              <w:rPr>
                <w:rFonts w:ascii="宋体" w:hAnsi="宋体"/>
                <w:color w:val="000000" w:themeColor="text1"/>
                <w:szCs w:val="21"/>
              </w:rPr>
            </w:pPr>
            <w:r>
              <w:rPr>
                <w:rFonts w:hint="eastAsia" w:ascii="宋体" w:hAnsi="宋体"/>
                <w:color w:val="000000" w:themeColor="text1"/>
                <w:szCs w:val="21"/>
              </w:rPr>
              <w:t>5</w:t>
            </w:r>
          </w:p>
        </w:tc>
        <w:tc>
          <w:tcPr>
            <w:tcW w:w="1276"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教育类相关专业</w:t>
            </w:r>
          </w:p>
        </w:tc>
        <w:tc>
          <w:tcPr>
            <w:tcW w:w="2551" w:type="dxa"/>
            <w:vMerge w:val="continue"/>
          </w:tcPr>
          <w:p>
            <w:pPr>
              <w:spacing w:line="280" w:lineRule="exact"/>
              <w:jc w:val="left"/>
              <w:rPr>
                <w:rFonts w:ascii="宋体" w:hAnsi="宋体"/>
                <w:szCs w:val="21"/>
              </w:rPr>
            </w:pPr>
          </w:p>
        </w:tc>
        <w:tc>
          <w:tcPr>
            <w:tcW w:w="993" w:type="dxa"/>
            <w:vMerge w:val="continue"/>
          </w:tcPr>
          <w:p>
            <w:pPr>
              <w:spacing w:before="156" w:beforeLines="50"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09" w:type="dxa"/>
            <w:shd w:val="clear" w:color="auto" w:fill="auto"/>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JS041</w:t>
            </w:r>
          </w:p>
        </w:tc>
        <w:tc>
          <w:tcPr>
            <w:tcW w:w="1072" w:type="dxa"/>
            <w:shd w:val="clear" w:color="auto" w:fill="auto"/>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专任教师</w:t>
            </w:r>
          </w:p>
        </w:tc>
        <w:tc>
          <w:tcPr>
            <w:tcW w:w="2797" w:type="dxa"/>
            <w:shd w:val="clear" w:color="auto" w:fill="auto"/>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从事本科生军事理论课</w:t>
            </w:r>
            <w:r>
              <w:rPr>
                <w:rFonts w:hint="eastAsia"/>
                <w:color w:val="000000"/>
                <w:sz w:val="22"/>
                <w:szCs w:val="22"/>
              </w:rPr>
              <w:t>教学和科研工作</w:t>
            </w:r>
          </w:p>
        </w:tc>
        <w:tc>
          <w:tcPr>
            <w:tcW w:w="992" w:type="dxa"/>
            <w:shd w:val="clear" w:color="auto" w:fill="auto"/>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专技岗</w:t>
            </w:r>
          </w:p>
        </w:tc>
        <w:tc>
          <w:tcPr>
            <w:tcW w:w="709" w:type="dxa"/>
            <w:shd w:val="clear" w:color="auto" w:fill="auto"/>
            <w:vAlign w:val="center"/>
          </w:tcPr>
          <w:p>
            <w:pPr>
              <w:spacing w:line="320" w:lineRule="exact"/>
              <w:jc w:val="center"/>
              <w:rPr>
                <w:rFonts w:ascii="宋体" w:hAnsi="宋体"/>
                <w:color w:val="000000" w:themeColor="text1"/>
                <w:szCs w:val="21"/>
              </w:rPr>
            </w:pPr>
            <w:r>
              <w:rPr>
                <w:rFonts w:hint="eastAsia" w:ascii="宋体" w:hAnsi="宋体"/>
                <w:color w:val="000000" w:themeColor="text1"/>
                <w:szCs w:val="21"/>
              </w:rPr>
              <w:t>2</w:t>
            </w:r>
          </w:p>
        </w:tc>
        <w:tc>
          <w:tcPr>
            <w:tcW w:w="1276" w:type="dxa"/>
            <w:shd w:val="clear" w:color="auto" w:fill="auto"/>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博士研究生</w:t>
            </w:r>
          </w:p>
        </w:tc>
        <w:tc>
          <w:tcPr>
            <w:tcW w:w="2835" w:type="dxa"/>
            <w:shd w:val="clear" w:color="auto" w:fill="auto"/>
            <w:vAlign w:val="center"/>
          </w:tcPr>
          <w:p>
            <w:pPr>
              <w:spacing w:line="320" w:lineRule="exact"/>
              <w:jc w:val="left"/>
              <w:rPr>
                <w:rFonts w:ascii="宋体" w:hAnsi="宋体"/>
                <w:color w:val="000000" w:themeColor="text1"/>
                <w:szCs w:val="21"/>
              </w:rPr>
            </w:pPr>
            <w:r>
              <w:rPr>
                <w:rFonts w:hint="eastAsia" w:ascii="宋体" w:hAnsi="宋体"/>
                <w:color w:val="000000" w:themeColor="text1"/>
                <w:szCs w:val="21"/>
              </w:rPr>
              <w:t>军事学类、公安类、监所管理类、社会政治类、中文文秘类、法律类、公共管理类、教育类</w:t>
            </w:r>
            <w:r>
              <w:rPr>
                <w:rFonts w:ascii="宋体" w:hAnsi="宋体"/>
                <w:color w:val="000000" w:themeColor="text1"/>
                <w:szCs w:val="21"/>
              </w:rPr>
              <w:t>相关专业</w:t>
            </w:r>
            <w:r>
              <w:rPr>
                <w:rFonts w:hint="eastAsia" w:ascii="宋体" w:hAnsi="宋体"/>
                <w:color w:val="000000" w:themeColor="text1"/>
                <w:szCs w:val="21"/>
              </w:rPr>
              <w:t>。</w:t>
            </w:r>
          </w:p>
        </w:tc>
        <w:tc>
          <w:tcPr>
            <w:tcW w:w="2551" w:type="dxa"/>
            <w:vMerge w:val="continue"/>
          </w:tcPr>
          <w:p>
            <w:pPr>
              <w:spacing w:line="280" w:lineRule="exact"/>
              <w:jc w:val="left"/>
              <w:rPr>
                <w:rFonts w:ascii="宋体" w:hAnsi="宋体"/>
                <w:color w:val="000000" w:themeColor="text1"/>
                <w:szCs w:val="21"/>
              </w:rPr>
            </w:pPr>
          </w:p>
        </w:tc>
        <w:tc>
          <w:tcPr>
            <w:tcW w:w="993" w:type="dxa"/>
            <w:vMerge w:val="continue"/>
          </w:tcPr>
          <w:p>
            <w:pPr>
              <w:spacing w:before="156" w:beforeLines="50" w:line="280" w:lineRule="exact"/>
              <w:jc w:val="lef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SY001</w:t>
            </w:r>
          </w:p>
        </w:tc>
        <w:tc>
          <w:tcPr>
            <w:tcW w:w="107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专业技术人员</w:t>
            </w:r>
          </w:p>
        </w:tc>
        <w:tc>
          <w:tcPr>
            <w:tcW w:w="2797"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从事机电、电气类专业实验教学及实验室建设与管理工作</w:t>
            </w:r>
          </w:p>
        </w:tc>
        <w:tc>
          <w:tcPr>
            <w:tcW w:w="99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专技岗</w:t>
            </w:r>
          </w:p>
        </w:tc>
        <w:tc>
          <w:tcPr>
            <w:tcW w:w="709" w:type="dxa"/>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276"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博士研究生</w:t>
            </w:r>
          </w:p>
        </w:tc>
        <w:tc>
          <w:tcPr>
            <w:tcW w:w="2835"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szCs w:val="21"/>
              </w:rPr>
              <w:t>电子信息类、机电控制类、机械工程类、交通工程类、城建规划类、水利工程类、建筑工程类、基础理学类等相关专业</w:t>
            </w:r>
          </w:p>
        </w:tc>
        <w:tc>
          <w:tcPr>
            <w:tcW w:w="2551" w:type="dxa"/>
            <w:vMerge w:val="restart"/>
          </w:tcPr>
          <w:p>
            <w:pPr>
              <w:spacing w:line="280" w:lineRule="exact"/>
              <w:jc w:val="left"/>
              <w:rPr>
                <w:rFonts w:ascii="宋体" w:hAnsi="宋体" w:cs="宋体"/>
                <w:color w:val="000000" w:themeColor="text1"/>
                <w:kern w:val="0"/>
                <w:szCs w:val="21"/>
              </w:rPr>
            </w:pPr>
          </w:p>
          <w:p>
            <w:pPr>
              <w:spacing w:line="280" w:lineRule="exact"/>
              <w:jc w:val="left"/>
              <w:rPr>
                <w:rFonts w:ascii="宋体" w:hAnsi="宋体" w:cs="宋体"/>
                <w:color w:val="000000" w:themeColor="text1"/>
                <w:kern w:val="0"/>
                <w:szCs w:val="21"/>
              </w:rPr>
            </w:pPr>
          </w:p>
          <w:p>
            <w:pPr>
              <w:spacing w:line="280" w:lineRule="exact"/>
              <w:jc w:val="left"/>
              <w:rPr>
                <w:rFonts w:ascii="宋体" w:hAnsi="宋体" w:cs="宋体"/>
                <w:color w:val="000000" w:themeColor="text1"/>
                <w:kern w:val="0"/>
                <w:szCs w:val="21"/>
              </w:rPr>
            </w:pPr>
          </w:p>
          <w:p>
            <w:pPr>
              <w:spacing w:line="280" w:lineRule="exact"/>
              <w:jc w:val="left"/>
              <w:rPr>
                <w:rFonts w:ascii="宋体" w:hAnsi="宋体" w:cs="宋体"/>
                <w:color w:val="000000" w:themeColor="text1"/>
                <w:kern w:val="0"/>
                <w:szCs w:val="21"/>
              </w:rPr>
            </w:pPr>
          </w:p>
          <w:p>
            <w:pPr>
              <w:spacing w:line="280" w:lineRule="exact"/>
              <w:jc w:val="left"/>
              <w:rPr>
                <w:rFonts w:ascii="宋体" w:hAnsi="宋体" w:cs="Calibri"/>
                <w:color w:val="000000"/>
                <w:kern w:val="0"/>
                <w:szCs w:val="21"/>
              </w:rPr>
            </w:pPr>
            <w:r>
              <w:rPr>
                <w:rFonts w:hint="eastAsia" w:ascii="宋体" w:hAnsi="宋体"/>
                <w:color w:val="000000" w:themeColor="text1"/>
                <w:szCs w:val="21"/>
              </w:rPr>
              <w:t>具有本科院校本学科副高及以上专业技术职务者，学历（学位）可适当放宽</w:t>
            </w:r>
            <w:r>
              <w:rPr>
                <w:rFonts w:hint="eastAsia" w:ascii="宋体" w:hAnsi="宋体" w:cs="宋体"/>
                <w:color w:val="000000" w:themeColor="text1"/>
                <w:kern w:val="0"/>
                <w:szCs w:val="21"/>
              </w:rPr>
              <w:t>。</w:t>
            </w:r>
          </w:p>
          <w:p>
            <w:pPr>
              <w:spacing w:line="280" w:lineRule="exact"/>
              <w:jc w:val="left"/>
              <w:rPr>
                <w:rFonts w:ascii="宋体" w:hAnsi="宋体" w:cs="Calibri"/>
                <w:color w:val="000000"/>
                <w:kern w:val="0"/>
                <w:szCs w:val="21"/>
              </w:rPr>
            </w:pPr>
          </w:p>
          <w:p>
            <w:pPr>
              <w:spacing w:line="280" w:lineRule="exact"/>
              <w:jc w:val="left"/>
              <w:rPr>
                <w:rFonts w:ascii="宋体" w:hAnsi="宋体" w:cs="Calibri"/>
                <w:color w:val="000000"/>
                <w:kern w:val="0"/>
                <w:szCs w:val="21"/>
              </w:rPr>
            </w:pPr>
          </w:p>
        </w:tc>
        <w:tc>
          <w:tcPr>
            <w:tcW w:w="993" w:type="dxa"/>
            <w:vMerge w:val="restart"/>
          </w:tcPr>
          <w:p>
            <w:pPr>
              <w:spacing w:line="280" w:lineRule="exact"/>
              <w:jc w:val="left"/>
              <w:rPr>
                <w:rFonts w:ascii="宋体" w:hAnsi="宋体"/>
                <w:szCs w:val="21"/>
              </w:rPr>
            </w:pPr>
          </w:p>
          <w:p>
            <w:pPr>
              <w:spacing w:line="280" w:lineRule="exact"/>
              <w:jc w:val="left"/>
              <w:rPr>
                <w:rFonts w:ascii="宋体" w:hAnsi="宋体"/>
                <w:szCs w:val="21"/>
              </w:rPr>
            </w:pPr>
          </w:p>
          <w:p>
            <w:pPr>
              <w:spacing w:line="280" w:lineRule="exact"/>
              <w:jc w:val="left"/>
              <w:rPr>
                <w:rFonts w:ascii="宋体" w:hAnsi="宋体"/>
                <w:szCs w:val="21"/>
              </w:rPr>
            </w:pPr>
          </w:p>
          <w:p>
            <w:pPr>
              <w:spacing w:line="280" w:lineRule="exact"/>
              <w:jc w:val="left"/>
              <w:rPr>
                <w:rFonts w:ascii="宋体" w:hAnsi="宋体"/>
                <w:szCs w:val="21"/>
              </w:rPr>
            </w:pPr>
          </w:p>
          <w:p>
            <w:pPr>
              <w:spacing w:line="280" w:lineRule="exact"/>
              <w:jc w:val="left"/>
              <w:rPr>
                <w:rFonts w:ascii="宋体" w:hAnsi="宋体"/>
                <w:b/>
                <w:color w:val="000000" w:themeColor="text1"/>
                <w:szCs w:val="21"/>
              </w:rPr>
            </w:pPr>
            <w:r>
              <w:rPr>
                <w:rFonts w:hint="eastAsia" w:ascii="宋体" w:hAnsi="宋体"/>
                <w:b/>
                <w:szCs w:val="21"/>
              </w:rPr>
              <w:t>实验教学中心</w:t>
            </w:r>
          </w:p>
          <w:p>
            <w:pPr>
              <w:spacing w:line="280" w:lineRule="exact"/>
              <w:jc w:val="left"/>
              <w:rPr>
                <w:rFonts w:ascii="宋体" w:hAnsi="宋体"/>
                <w:b/>
                <w:color w:val="000000" w:themeColor="text1"/>
                <w:szCs w:val="21"/>
              </w:rPr>
            </w:pPr>
          </w:p>
          <w:p>
            <w:pPr>
              <w:spacing w:line="280" w:lineRule="exact"/>
              <w:jc w:val="left"/>
              <w:rPr>
                <w:rFonts w:ascii="宋体" w:hAnsi="宋体"/>
                <w:b/>
                <w:color w:val="000000" w:themeColor="text1"/>
                <w:szCs w:val="21"/>
              </w:rPr>
            </w:pPr>
            <w:r>
              <w:rPr>
                <w:rFonts w:hint="eastAsia" w:ascii="宋体" w:hAnsi="宋体"/>
                <w:b/>
                <w:color w:val="000000" w:themeColor="text1"/>
                <w:szCs w:val="21"/>
              </w:rPr>
              <w:t>（合计6人）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SY002</w:t>
            </w:r>
          </w:p>
        </w:tc>
        <w:tc>
          <w:tcPr>
            <w:tcW w:w="107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专业技术人员</w:t>
            </w:r>
          </w:p>
        </w:tc>
        <w:tc>
          <w:tcPr>
            <w:tcW w:w="2797"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从事传媒实验教学及实验室建设与管理工作</w:t>
            </w:r>
          </w:p>
        </w:tc>
        <w:tc>
          <w:tcPr>
            <w:tcW w:w="99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专技岗</w:t>
            </w:r>
          </w:p>
        </w:tc>
        <w:tc>
          <w:tcPr>
            <w:tcW w:w="709" w:type="dxa"/>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276"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博士研究生</w:t>
            </w:r>
          </w:p>
        </w:tc>
        <w:tc>
          <w:tcPr>
            <w:tcW w:w="2835"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新闻传播学、艺术学（影视摄影）相关专业</w:t>
            </w:r>
          </w:p>
        </w:tc>
        <w:tc>
          <w:tcPr>
            <w:tcW w:w="2551" w:type="dxa"/>
            <w:vMerge w:val="continue"/>
          </w:tcPr>
          <w:p>
            <w:pPr>
              <w:spacing w:line="280" w:lineRule="exact"/>
              <w:jc w:val="left"/>
              <w:rPr>
                <w:rFonts w:ascii="宋体" w:hAnsi="宋体" w:cs="Calibri"/>
                <w:color w:val="000000"/>
                <w:kern w:val="0"/>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SY003</w:t>
            </w:r>
          </w:p>
        </w:tc>
        <w:tc>
          <w:tcPr>
            <w:tcW w:w="107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专业技术人员</w:t>
            </w:r>
          </w:p>
        </w:tc>
        <w:tc>
          <w:tcPr>
            <w:tcW w:w="2797"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从事工程训练的实训教学及实验室建设与管理工作</w:t>
            </w:r>
          </w:p>
        </w:tc>
        <w:tc>
          <w:tcPr>
            <w:tcW w:w="99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专技岗</w:t>
            </w:r>
          </w:p>
        </w:tc>
        <w:tc>
          <w:tcPr>
            <w:tcW w:w="709" w:type="dxa"/>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276"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博士研究生</w:t>
            </w:r>
          </w:p>
        </w:tc>
        <w:tc>
          <w:tcPr>
            <w:tcW w:w="2835"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szCs w:val="21"/>
              </w:rPr>
              <w:t>机电控制类、机械工程类、交通工程类、城建规划类、水利工程类、建筑工程类、基础理学类等相关专业</w:t>
            </w:r>
          </w:p>
        </w:tc>
        <w:tc>
          <w:tcPr>
            <w:tcW w:w="2551" w:type="dxa"/>
            <w:vMerge w:val="continue"/>
          </w:tcPr>
          <w:p>
            <w:pPr>
              <w:spacing w:line="280" w:lineRule="exact"/>
              <w:jc w:val="left"/>
              <w:rPr>
                <w:rFonts w:ascii="宋体" w:hAnsi="宋体" w:cs="Calibri"/>
                <w:color w:val="000000"/>
                <w:kern w:val="0"/>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SY004</w:t>
            </w:r>
          </w:p>
        </w:tc>
        <w:tc>
          <w:tcPr>
            <w:tcW w:w="107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专业技术人员</w:t>
            </w:r>
          </w:p>
        </w:tc>
        <w:tc>
          <w:tcPr>
            <w:tcW w:w="2797"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从事普通物理实验教学及实验室建设与管理工作</w:t>
            </w:r>
          </w:p>
        </w:tc>
        <w:tc>
          <w:tcPr>
            <w:tcW w:w="99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专技岗</w:t>
            </w:r>
          </w:p>
        </w:tc>
        <w:tc>
          <w:tcPr>
            <w:tcW w:w="709" w:type="dxa"/>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276"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博士研究生</w:t>
            </w:r>
          </w:p>
        </w:tc>
        <w:tc>
          <w:tcPr>
            <w:tcW w:w="2835"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基础理学类、电子信息类、能源动力类相关专业</w:t>
            </w:r>
          </w:p>
        </w:tc>
        <w:tc>
          <w:tcPr>
            <w:tcW w:w="2551" w:type="dxa"/>
            <w:vMerge w:val="continue"/>
          </w:tcPr>
          <w:p>
            <w:pPr>
              <w:spacing w:line="280" w:lineRule="exact"/>
              <w:jc w:val="left"/>
              <w:rPr>
                <w:rFonts w:ascii="宋体" w:hAnsi="宋体" w:cs="Calibri"/>
                <w:color w:val="000000"/>
                <w:kern w:val="0"/>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SY005</w:t>
            </w:r>
          </w:p>
        </w:tc>
        <w:tc>
          <w:tcPr>
            <w:tcW w:w="107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专业技术人员</w:t>
            </w:r>
          </w:p>
        </w:tc>
        <w:tc>
          <w:tcPr>
            <w:tcW w:w="2797"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从事电工电子实验教学及实验室建设与管理工作</w:t>
            </w:r>
          </w:p>
        </w:tc>
        <w:tc>
          <w:tcPr>
            <w:tcW w:w="99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专技岗</w:t>
            </w:r>
          </w:p>
        </w:tc>
        <w:tc>
          <w:tcPr>
            <w:tcW w:w="709" w:type="dxa"/>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276"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博士研究生</w:t>
            </w:r>
          </w:p>
        </w:tc>
        <w:tc>
          <w:tcPr>
            <w:tcW w:w="2835"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基础理学类、电子信息类、材料工程类、能源动力类、化学工程类、环境保护类、仪表仪器及测试技术类相关专业</w:t>
            </w:r>
          </w:p>
        </w:tc>
        <w:tc>
          <w:tcPr>
            <w:tcW w:w="2551" w:type="dxa"/>
            <w:vMerge w:val="continue"/>
          </w:tcPr>
          <w:p>
            <w:pPr>
              <w:spacing w:line="280" w:lineRule="exact"/>
              <w:jc w:val="left"/>
              <w:rPr>
                <w:rFonts w:ascii="宋体" w:hAnsi="宋体" w:cs="Calibri"/>
                <w:color w:val="000000"/>
                <w:kern w:val="0"/>
                <w:szCs w:val="21"/>
              </w:rPr>
            </w:pPr>
          </w:p>
        </w:tc>
        <w:tc>
          <w:tcPr>
            <w:tcW w:w="993" w:type="dxa"/>
            <w:vMerge w:val="continue"/>
          </w:tcPr>
          <w:p>
            <w:pPr>
              <w:spacing w:line="280" w:lineRule="exact"/>
              <w:jc w:val="lef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09" w:type="dxa"/>
            <w:shd w:val="clear" w:color="auto" w:fill="auto"/>
            <w:vAlign w:val="center"/>
          </w:tcPr>
          <w:p>
            <w:pPr>
              <w:spacing w:line="280" w:lineRule="exact"/>
              <w:jc w:val="left"/>
              <w:rPr>
                <w:rFonts w:ascii="宋体" w:hAnsi="宋体"/>
                <w:color w:val="000000" w:themeColor="text1"/>
                <w:szCs w:val="21"/>
              </w:rPr>
            </w:pPr>
            <w:r>
              <w:rPr>
                <w:rFonts w:hint="eastAsia" w:ascii="宋体" w:hAnsi="宋体"/>
                <w:color w:val="000000" w:themeColor="text1"/>
                <w:szCs w:val="21"/>
              </w:rPr>
              <w:t>SY006</w:t>
            </w:r>
          </w:p>
        </w:tc>
        <w:tc>
          <w:tcPr>
            <w:tcW w:w="107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专业技术人员</w:t>
            </w:r>
          </w:p>
        </w:tc>
        <w:tc>
          <w:tcPr>
            <w:tcW w:w="2797"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从事机械类专业实验教学、实验室建设与管理</w:t>
            </w:r>
            <w:r>
              <w:rPr>
                <w:rFonts w:hint="eastAsia" w:ascii="宋体" w:hAnsi="宋体" w:cs="宋体"/>
                <w:kern w:val="0"/>
                <w:szCs w:val="21"/>
              </w:rPr>
              <w:t>及实验室布局图绘制工作。</w:t>
            </w:r>
          </w:p>
        </w:tc>
        <w:tc>
          <w:tcPr>
            <w:tcW w:w="992"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专技岗</w:t>
            </w:r>
          </w:p>
        </w:tc>
        <w:tc>
          <w:tcPr>
            <w:tcW w:w="709" w:type="dxa"/>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276"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olor w:val="000000" w:themeColor="text1"/>
                <w:szCs w:val="21"/>
              </w:rPr>
              <w:t>博士研究生</w:t>
            </w:r>
          </w:p>
        </w:tc>
        <w:tc>
          <w:tcPr>
            <w:tcW w:w="2835" w:type="dxa"/>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基础理学类、电子信息类、材料工程类、能源动力类、化学工程类、环境保护类、仪表仪器及测试技术类、</w:t>
            </w:r>
            <w:r>
              <w:rPr>
                <w:rFonts w:hint="eastAsia" w:ascii="宋体" w:hAnsi="宋体" w:cs="宋体"/>
                <w:color w:val="000000" w:themeColor="text1"/>
                <w:szCs w:val="21"/>
              </w:rPr>
              <w:t>机电控制类、机械工程类、交通工程类建筑工程类</w:t>
            </w:r>
            <w:r>
              <w:rPr>
                <w:rFonts w:hint="eastAsia" w:ascii="宋体" w:hAnsi="宋体" w:cs="宋体"/>
                <w:color w:val="000000" w:themeColor="text1"/>
                <w:kern w:val="0"/>
                <w:szCs w:val="21"/>
              </w:rPr>
              <w:t>相关专业</w:t>
            </w:r>
          </w:p>
        </w:tc>
        <w:tc>
          <w:tcPr>
            <w:tcW w:w="2551" w:type="dxa"/>
            <w:vMerge w:val="continue"/>
            <w:shd w:val="clear" w:color="auto" w:fill="auto"/>
            <w:vAlign w:val="center"/>
          </w:tcPr>
          <w:p>
            <w:pPr>
              <w:spacing w:line="280" w:lineRule="exact"/>
              <w:jc w:val="left"/>
              <w:rPr>
                <w:rFonts w:ascii="宋体" w:hAnsi="宋体" w:cs="Calibri"/>
                <w:color w:val="000000"/>
                <w:kern w:val="0"/>
                <w:szCs w:val="21"/>
              </w:rPr>
            </w:pPr>
          </w:p>
        </w:tc>
        <w:tc>
          <w:tcPr>
            <w:tcW w:w="993" w:type="dxa"/>
            <w:vMerge w:val="continue"/>
            <w:shd w:val="clear" w:color="auto" w:fill="auto"/>
            <w:vAlign w:val="center"/>
          </w:tcPr>
          <w:p>
            <w:pPr>
              <w:spacing w:line="280" w:lineRule="exact"/>
              <w:jc w:val="left"/>
              <w:rPr>
                <w:rFonts w:ascii="宋体" w:hAnsi="宋体"/>
                <w:color w:val="000000" w:themeColor="text1"/>
                <w:szCs w:val="21"/>
              </w:rPr>
            </w:pPr>
          </w:p>
        </w:tc>
      </w:tr>
    </w:tbl>
    <w:p>
      <w:pPr>
        <w:spacing w:before="156" w:beforeLines="50" w:line="360" w:lineRule="exact"/>
        <w:jc w:val="left"/>
        <w:rPr>
          <w:rFonts w:ascii="宋体" w:hAnsi="宋体" w:cs="宋体"/>
          <w:bCs/>
          <w:color w:val="FF0000"/>
          <w:kern w:val="0"/>
          <w:sz w:val="24"/>
        </w:rPr>
      </w:pPr>
      <w:r>
        <w:rPr>
          <w:rFonts w:hint="eastAsia" w:ascii="宋体" w:hAnsi="宋体" w:cs="宋体"/>
          <w:bCs/>
          <w:color w:val="000000"/>
          <w:kern w:val="0"/>
          <w:sz w:val="24"/>
        </w:rPr>
        <w:t>注：本次招聘的学科、专业名称参照《江苏省2023年考试录用公务员专业参考目录》。</w:t>
      </w:r>
    </w:p>
    <w:p>
      <w:pPr>
        <w:spacing w:before="156" w:beforeLines="50" w:line="360" w:lineRule="exact"/>
        <w:jc w:val="left"/>
        <w:rPr>
          <w:rFonts w:ascii="宋体" w:hAnsi="宋体" w:cs="宋体"/>
          <w:bCs/>
          <w:color w:val="FF0000"/>
          <w:kern w:val="0"/>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EE"/>
    <w:rsid w:val="000002D6"/>
    <w:rsid w:val="000007CD"/>
    <w:rsid w:val="00005EFC"/>
    <w:rsid w:val="000064EB"/>
    <w:rsid w:val="000125B0"/>
    <w:rsid w:val="00012CA2"/>
    <w:rsid w:val="000170CB"/>
    <w:rsid w:val="0002018E"/>
    <w:rsid w:val="00022136"/>
    <w:rsid w:val="00023730"/>
    <w:rsid w:val="000246E7"/>
    <w:rsid w:val="0003283A"/>
    <w:rsid w:val="000370F4"/>
    <w:rsid w:val="000407B2"/>
    <w:rsid w:val="000408A7"/>
    <w:rsid w:val="00041F9F"/>
    <w:rsid w:val="00043E51"/>
    <w:rsid w:val="0004475A"/>
    <w:rsid w:val="000548C0"/>
    <w:rsid w:val="000551CE"/>
    <w:rsid w:val="000568DE"/>
    <w:rsid w:val="0005723F"/>
    <w:rsid w:val="00064A8E"/>
    <w:rsid w:val="00065749"/>
    <w:rsid w:val="0007660C"/>
    <w:rsid w:val="00085F79"/>
    <w:rsid w:val="000909DB"/>
    <w:rsid w:val="000A0711"/>
    <w:rsid w:val="000A0B72"/>
    <w:rsid w:val="000A1552"/>
    <w:rsid w:val="000A1AC1"/>
    <w:rsid w:val="000A22BB"/>
    <w:rsid w:val="000B0C93"/>
    <w:rsid w:val="000B33B9"/>
    <w:rsid w:val="000B664D"/>
    <w:rsid w:val="000C2608"/>
    <w:rsid w:val="000C4C54"/>
    <w:rsid w:val="000C56A4"/>
    <w:rsid w:val="000D5C3D"/>
    <w:rsid w:val="000D7FAC"/>
    <w:rsid w:val="000E0847"/>
    <w:rsid w:val="000E31C5"/>
    <w:rsid w:val="000F2C1D"/>
    <w:rsid w:val="000F3D97"/>
    <w:rsid w:val="000F7694"/>
    <w:rsid w:val="00102D60"/>
    <w:rsid w:val="001070E2"/>
    <w:rsid w:val="001224DB"/>
    <w:rsid w:val="00122BE6"/>
    <w:rsid w:val="00124C18"/>
    <w:rsid w:val="0012563F"/>
    <w:rsid w:val="00130C52"/>
    <w:rsid w:val="001368A6"/>
    <w:rsid w:val="00141FA0"/>
    <w:rsid w:val="00153835"/>
    <w:rsid w:val="00156C43"/>
    <w:rsid w:val="0017112F"/>
    <w:rsid w:val="00180F84"/>
    <w:rsid w:val="001842CA"/>
    <w:rsid w:val="0019276B"/>
    <w:rsid w:val="00195253"/>
    <w:rsid w:val="001A13F7"/>
    <w:rsid w:val="001A252C"/>
    <w:rsid w:val="001B4076"/>
    <w:rsid w:val="001B5BAE"/>
    <w:rsid w:val="001B7863"/>
    <w:rsid w:val="001C2860"/>
    <w:rsid w:val="001C4B02"/>
    <w:rsid w:val="001C5745"/>
    <w:rsid w:val="001C6AAB"/>
    <w:rsid w:val="001C6FB0"/>
    <w:rsid w:val="001D27D2"/>
    <w:rsid w:val="001D7362"/>
    <w:rsid w:val="001E28BD"/>
    <w:rsid w:val="001E556B"/>
    <w:rsid w:val="001E579A"/>
    <w:rsid w:val="001F379E"/>
    <w:rsid w:val="001F77DA"/>
    <w:rsid w:val="002018C7"/>
    <w:rsid w:val="00203AAD"/>
    <w:rsid w:val="00206008"/>
    <w:rsid w:val="00206954"/>
    <w:rsid w:val="002076C1"/>
    <w:rsid w:val="00216F97"/>
    <w:rsid w:val="00220992"/>
    <w:rsid w:val="0022149D"/>
    <w:rsid w:val="002228B6"/>
    <w:rsid w:val="00223392"/>
    <w:rsid w:val="002236B1"/>
    <w:rsid w:val="00225BA6"/>
    <w:rsid w:val="00226E89"/>
    <w:rsid w:val="00227541"/>
    <w:rsid w:val="00232C22"/>
    <w:rsid w:val="00237FAD"/>
    <w:rsid w:val="0024060F"/>
    <w:rsid w:val="00241353"/>
    <w:rsid w:val="002441AF"/>
    <w:rsid w:val="002509B1"/>
    <w:rsid w:val="002513E0"/>
    <w:rsid w:val="00251516"/>
    <w:rsid w:val="0025201D"/>
    <w:rsid w:val="00256054"/>
    <w:rsid w:val="0026117E"/>
    <w:rsid w:val="00261A2E"/>
    <w:rsid w:val="002733F3"/>
    <w:rsid w:val="00280395"/>
    <w:rsid w:val="00280C0E"/>
    <w:rsid w:val="002847A0"/>
    <w:rsid w:val="002A23EB"/>
    <w:rsid w:val="002A4C0B"/>
    <w:rsid w:val="002A502F"/>
    <w:rsid w:val="002A5BFB"/>
    <w:rsid w:val="002B226A"/>
    <w:rsid w:val="002B2ACC"/>
    <w:rsid w:val="002B3DE5"/>
    <w:rsid w:val="002C15BE"/>
    <w:rsid w:val="002C2399"/>
    <w:rsid w:val="002C36E7"/>
    <w:rsid w:val="002C6315"/>
    <w:rsid w:val="002C6BF2"/>
    <w:rsid w:val="002C7113"/>
    <w:rsid w:val="002D337B"/>
    <w:rsid w:val="002D5559"/>
    <w:rsid w:val="002D7F62"/>
    <w:rsid w:val="002E1568"/>
    <w:rsid w:val="002E18ED"/>
    <w:rsid w:val="002F254A"/>
    <w:rsid w:val="003015E4"/>
    <w:rsid w:val="00302C8E"/>
    <w:rsid w:val="00303A18"/>
    <w:rsid w:val="00306FF5"/>
    <w:rsid w:val="00313663"/>
    <w:rsid w:val="003166CC"/>
    <w:rsid w:val="00316AFA"/>
    <w:rsid w:val="00317EE0"/>
    <w:rsid w:val="003240CA"/>
    <w:rsid w:val="003358E5"/>
    <w:rsid w:val="00337D2F"/>
    <w:rsid w:val="00354E42"/>
    <w:rsid w:val="00356065"/>
    <w:rsid w:val="00363ACF"/>
    <w:rsid w:val="00380DEE"/>
    <w:rsid w:val="00386E06"/>
    <w:rsid w:val="003872AC"/>
    <w:rsid w:val="003900E9"/>
    <w:rsid w:val="00395BE8"/>
    <w:rsid w:val="00397576"/>
    <w:rsid w:val="00397E31"/>
    <w:rsid w:val="003A017D"/>
    <w:rsid w:val="003A0944"/>
    <w:rsid w:val="003A3F78"/>
    <w:rsid w:val="003A4479"/>
    <w:rsid w:val="003A4845"/>
    <w:rsid w:val="003A74C0"/>
    <w:rsid w:val="003B0EC6"/>
    <w:rsid w:val="003B19DF"/>
    <w:rsid w:val="003B6D9D"/>
    <w:rsid w:val="003C0865"/>
    <w:rsid w:val="003C60E4"/>
    <w:rsid w:val="003D46F7"/>
    <w:rsid w:val="003D4B09"/>
    <w:rsid w:val="003D5391"/>
    <w:rsid w:val="003D5432"/>
    <w:rsid w:val="003F1220"/>
    <w:rsid w:val="003F1DCB"/>
    <w:rsid w:val="003F2990"/>
    <w:rsid w:val="003F65CE"/>
    <w:rsid w:val="00403768"/>
    <w:rsid w:val="0040610A"/>
    <w:rsid w:val="00406538"/>
    <w:rsid w:val="004116C9"/>
    <w:rsid w:val="00417712"/>
    <w:rsid w:val="004210EE"/>
    <w:rsid w:val="0042276E"/>
    <w:rsid w:val="00425A7D"/>
    <w:rsid w:val="00436A17"/>
    <w:rsid w:val="004511BF"/>
    <w:rsid w:val="00466779"/>
    <w:rsid w:val="00470882"/>
    <w:rsid w:val="004846FA"/>
    <w:rsid w:val="00484EE0"/>
    <w:rsid w:val="0048769E"/>
    <w:rsid w:val="00490771"/>
    <w:rsid w:val="004917CE"/>
    <w:rsid w:val="004928ED"/>
    <w:rsid w:val="004964F1"/>
    <w:rsid w:val="004969A4"/>
    <w:rsid w:val="004A2424"/>
    <w:rsid w:val="004A46B8"/>
    <w:rsid w:val="004A72F0"/>
    <w:rsid w:val="004B4890"/>
    <w:rsid w:val="004C0657"/>
    <w:rsid w:val="004D2837"/>
    <w:rsid w:val="004D4061"/>
    <w:rsid w:val="004D44B2"/>
    <w:rsid w:val="004D7742"/>
    <w:rsid w:val="004F0484"/>
    <w:rsid w:val="004F4B44"/>
    <w:rsid w:val="004F6BC6"/>
    <w:rsid w:val="00504A10"/>
    <w:rsid w:val="005053A7"/>
    <w:rsid w:val="00507F00"/>
    <w:rsid w:val="00513CC6"/>
    <w:rsid w:val="00517405"/>
    <w:rsid w:val="005208FE"/>
    <w:rsid w:val="00523A1A"/>
    <w:rsid w:val="00526E99"/>
    <w:rsid w:val="005275CE"/>
    <w:rsid w:val="00536892"/>
    <w:rsid w:val="00536AC0"/>
    <w:rsid w:val="005410C5"/>
    <w:rsid w:val="00542424"/>
    <w:rsid w:val="005434AC"/>
    <w:rsid w:val="00544D61"/>
    <w:rsid w:val="00550405"/>
    <w:rsid w:val="0055163F"/>
    <w:rsid w:val="00553705"/>
    <w:rsid w:val="00553D6A"/>
    <w:rsid w:val="005622D1"/>
    <w:rsid w:val="00563DE5"/>
    <w:rsid w:val="0056611D"/>
    <w:rsid w:val="0056632B"/>
    <w:rsid w:val="00570699"/>
    <w:rsid w:val="00571EA9"/>
    <w:rsid w:val="00580825"/>
    <w:rsid w:val="00582C29"/>
    <w:rsid w:val="005857A9"/>
    <w:rsid w:val="0058707B"/>
    <w:rsid w:val="00587ED8"/>
    <w:rsid w:val="00590A64"/>
    <w:rsid w:val="00593FD8"/>
    <w:rsid w:val="005956C8"/>
    <w:rsid w:val="005A04A0"/>
    <w:rsid w:val="005A6BEF"/>
    <w:rsid w:val="005A6E2C"/>
    <w:rsid w:val="005B28B2"/>
    <w:rsid w:val="005B48AC"/>
    <w:rsid w:val="005C1F62"/>
    <w:rsid w:val="005C4002"/>
    <w:rsid w:val="005C46A2"/>
    <w:rsid w:val="005C612E"/>
    <w:rsid w:val="005C6EFD"/>
    <w:rsid w:val="005D23FC"/>
    <w:rsid w:val="005D3E61"/>
    <w:rsid w:val="005D4AC4"/>
    <w:rsid w:val="005D5544"/>
    <w:rsid w:val="005D6C61"/>
    <w:rsid w:val="005D7298"/>
    <w:rsid w:val="005E1F6F"/>
    <w:rsid w:val="005E3064"/>
    <w:rsid w:val="005E7712"/>
    <w:rsid w:val="005F34A1"/>
    <w:rsid w:val="005F6FE5"/>
    <w:rsid w:val="005F71FC"/>
    <w:rsid w:val="00600015"/>
    <w:rsid w:val="00603B36"/>
    <w:rsid w:val="006040A1"/>
    <w:rsid w:val="006056CD"/>
    <w:rsid w:val="00605CB4"/>
    <w:rsid w:val="006066D2"/>
    <w:rsid w:val="00613FC2"/>
    <w:rsid w:val="0061417C"/>
    <w:rsid w:val="00614A0C"/>
    <w:rsid w:val="00615016"/>
    <w:rsid w:val="00616DFF"/>
    <w:rsid w:val="006201BD"/>
    <w:rsid w:val="00622638"/>
    <w:rsid w:val="00626EB5"/>
    <w:rsid w:val="0063374A"/>
    <w:rsid w:val="0063656B"/>
    <w:rsid w:val="006375BF"/>
    <w:rsid w:val="00640D55"/>
    <w:rsid w:val="00645DD7"/>
    <w:rsid w:val="006509D2"/>
    <w:rsid w:val="00650A13"/>
    <w:rsid w:val="00650FD8"/>
    <w:rsid w:val="00651D54"/>
    <w:rsid w:val="00657F1D"/>
    <w:rsid w:val="00666E65"/>
    <w:rsid w:val="0066784B"/>
    <w:rsid w:val="00667DA6"/>
    <w:rsid w:val="00670EAB"/>
    <w:rsid w:val="00687E6E"/>
    <w:rsid w:val="0069510C"/>
    <w:rsid w:val="006A0FEF"/>
    <w:rsid w:val="006A2534"/>
    <w:rsid w:val="006A2CD0"/>
    <w:rsid w:val="006A4F63"/>
    <w:rsid w:val="006A51A6"/>
    <w:rsid w:val="006A6CAB"/>
    <w:rsid w:val="006A7212"/>
    <w:rsid w:val="006B2905"/>
    <w:rsid w:val="006B37B7"/>
    <w:rsid w:val="006B5290"/>
    <w:rsid w:val="006C2123"/>
    <w:rsid w:val="006C3AA3"/>
    <w:rsid w:val="006C4325"/>
    <w:rsid w:val="006D352F"/>
    <w:rsid w:val="006D3D15"/>
    <w:rsid w:val="006D5F52"/>
    <w:rsid w:val="006E10B3"/>
    <w:rsid w:val="006E1751"/>
    <w:rsid w:val="006E19C6"/>
    <w:rsid w:val="006E394A"/>
    <w:rsid w:val="006E4C58"/>
    <w:rsid w:val="006E7240"/>
    <w:rsid w:val="006F746A"/>
    <w:rsid w:val="0070245C"/>
    <w:rsid w:val="00702C89"/>
    <w:rsid w:val="0070444A"/>
    <w:rsid w:val="00705D06"/>
    <w:rsid w:val="00707590"/>
    <w:rsid w:val="007079ED"/>
    <w:rsid w:val="007115D4"/>
    <w:rsid w:val="007125B7"/>
    <w:rsid w:val="00712CA3"/>
    <w:rsid w:val="00712F26"/>
    <w:rsid w:val="007149CE"/>
    <w:rsid w:val="00722358"/>
    <w:rsid w:val="00722B8C"/>
    <w:rsid w:val="007270A3"/>
    <w:rsid w:val="0072777A"/>
    <w:rsid w:val="00727FF0"/>
    <w:rsid w:val="007334E8"/>
    <w:rsid w:val="00740A5D"/>
    <w:rsid w:val="0074275C"/>
    <w:rsid w:val="007433CE"/>
    <w:rsid w:val="00747872"/>
    <w:rsid w:val="00751297"/>
    <w:rsid w:val="0075435D"/>
    <w:rsid w:val="00762937"/>
    <w:rsid w:val="00763D95"/>
    <w:rsid w:val="00764BEC"/>
    <w:rsid w:val="00766075"/>
    <w:rsid w:val="007665BE"/>
    <w:rsid w:val="00772D9A"/>
    <w:rsid w:val="00772F09"/>
    <w:rsid w:val="00773F42"/>
    <w:rsid w:val="0079233A"/>
    <w:rsid w:val="00795EB9"/>
    <w:rsid w:val="007A0C25"/>
    <w:rsid w:val="007A5B04"/>
    <w:rsid w:val="007B05D4"/>
    <w:rsid w:val="007B4A84"/>
    <w:rsid w:val="007C0589"/>
    <w:rsid w:val="007D0780"/>
    <w:rsid w:val="007D079B"/>
    <w:rsid w:val="007D123B"/>
    <w:rsid w:val="007D2403"/>
    <w:rsid w:val="00801E95"/>
    <w:rsid w:val="0081335D"/>
    <w:rsid w:val="008212C6"/>
    <w:rsid w:val="00821459"/>
    <w:rsid w:val="00822D00"/>
    <w:rsid w:val="008233B1"/>
    <w:rsid w:val="008236DD"/>
    <w:rsid w:val="00824997"/>
    <w:rsid w:val="0083307A"/>
    <w:rsid w:val="0083324D"/>
    <w:rsid w:val="008376FB"/>
    <w:rsid w:val="00845AFF"/>
    <w:rsid w:val="00850DF7"/>
    <w:rsid w:val="00860926"/>
    <w:rsid w:val="00867708"/>
    <w:rsid w:val="008747CC"/>
    <w:rsid w:val="008762DA"/>
    <w:rsid w:val="00877476"/>
    <w:rsid w:val="00881B29"/>
    <w:rsid w:val="0088574D"/>
    <w:rsid w:val="00886C53"/>
    <w:rsid w:val="00893069"/>
    <w:rsid w:val="00897D3B"/>
    <w:rsid w:val="008B03AA"/>
    <w:rsid w:val="008B16F0"/>
    <w:rsid w:val="008B319D"/>
    <w:rsid w:val="008B5692"/>
    <w:rsid w:val="008B64E2"/>
    <w:rsid w:val="008C2B9E"/>
    <w:rsid w:val="008C3A23"/>
    <w:rsid w:val="008C4811"/>
    <w:rsid w:val="008C6C23"/>
    <w:rsid w:val="008C7CE7"/>
    <w:rsid w:val="008D2770"/>
    <w:rsid w:val="008D4D3B"/>
    <w:rsid w:val="008E019B"/>
    <w:rsid w:val="008F2B5C"/>
    <w:rsid w:val="008F2B90"/>
    <w:rsid w:val="008F4F81"/>
    <w:rsid w:val="008F53D8"/>
    <w:rsid w:val="008F742F"/>
    <w:rsid w:val="00900FAA"/>
    <w:rsid w:val="00902D84"/>
    <w:rsid w:val="00903E8A"/>
    <w:rsid w:val="00904898"/>
    <w:rsid w:val="00913C33"/>
    <w:rsid w:val="00913CA7"/>
    <w:rsid w:val="009167D3"/>
    <w:rsid w:val="0091760E"/>
    <w:rsid w:val="00922FAD"/>
    <w:rsid w:val="00924C95"/>
    <w:rsid w:val="00925B5F"/>
    <w:rsid w:val="00926023"/>
    <w:rsid w:val="00927D5D"/>
    <w:rsid w:val="0094572C"/>
    <w:rsid w:val="00957F32"/>
    <w:rsid w:val="009629BB"/>
    <w:rsid w:val="00963A03"/>
    <w:rsid w:val="0097082F"/>
    <w:rsid w:val="00977ADC"/>
    <w:rsid w:val="0098464A"/>
    <w:rsid w:val="00992532"/>
    <w:rsid w:val="00995F30"/>
    <w:rsid w:val="00996B6C"/>
    <w:rsid w:val="009A6AE8"/>
    <w:rsid w:val="009B54E3"/>
    <w:rsid w:val="009C448D"/>
    <w:rsid w:val="009C66EF"/>
    <w:rsid w:val="009C6BDE"/>
    <w:rsid w:val="009D343D"/>
    <w:rsid w:val="009D3A2E"/>
    <w:rsid w:val="009D54D3"/>
    <w:rsid w:val="009E03E4"/>
    <w:rsid w:val="009E4C5A"/>
    <w:rsid w:val="009F0157"/>
    <w:rsid w:val="009F0D80"/>
    <w:rsid w:val="009F23D6"/>
    <w:rsid w:val="00A0673E"/>
    <w:rsid w:val="00A1342F"/>
    <w:rsid w:val="00A21C58"/>
    <w:rsid w:val="00A27161"/>
    <w:rsid w:val="00A2757D"/>
    <w:rsid w:val="00A35CE0"/>
    <w:rsid w:val="00A37C55"/>
    <w:rsid w:val="00A46D95"/>
    <w:rsid w:val="00A55667"/>
    <w:rsid w:val="00A5617D"/>
    <w:rsid w:val="00A62BFD"/>
    <w:rsid w:val="00A6389A"/>
    <w:rsid w:val="00A67B36"/>
    <w:rsid w:val="00A67CB9"/>
    <w:rsid w:val="00A744B7"/>
    <w:rsid w:val="00A75AD7"/>
    <w:rsid w:val="00A80108"/>
    <w:rsid w:val="00A8499E"/>
    <w:rsid w:val="00A85B8F"/>
    <w:rsid w:val="00A878EC"/>
    <w:rsid w:val="00A929CE"/>
    <w:rsid w:val="00A9690E"/>
    <w:rsid w:val="00AA2F2F"/>
    <w:rsid w:val="00AA35BB"/>
    <w:rsid w:val="00AC2F00"/>
    <w:rsid w:val="00AC4B0E"/>
    <w:rsid w:val="00AD1D27"/>
    <w:rsid w:val="00AD21C7"/>
    <w:rsid w:val="00AD278C"/>
    <w:rsid w:val="00AD2BFC"/>
    <w:rsid w:val="00AD5034"/>
    <w:rsid w:val="00AE1D3B"/>
    <w:rsid w:val="00AE326C"/>
    <w:rsid w:val="00AE43D8"/>
    <w:rsid w:val="00AE493A"/>
    <w:rsid w:val="00AE7BE5"/>
    <w:rsid w:val="00AF025B"/>
    <w:rsid w:val="00AF6496"/>
    <w:rsid w:val="00AF6F28"/>
    <w:rsid w:val="00AF78B9"/>
    <w:rsid w:val="00AF7E5C"/>
    <w:rsid w:val="00B002A0"/>
    <w:rsid w:val="00B04DFC"/>
    <w:rsid w:val="00B05927"/>
    <w:rsid w:val="00B06295"/>
    <w:rsid w:val="00B10BCA"/>
    <w:rsid w:val="00B111B9"/>
    <w:rsid w:val="00B112E6"/>
    <w:rsid w:val="00B118E8"/>
    <w:rsid w:val="00B11DC2"/>
    <w:rsid w:val="00B13CB8"/>
    <w:rsid w:val="00B140C2"/>
    <w:rsid w:val="00B210E6"/>
    <w:rsid w:val="00B22380"/>
    <w:rsid w:val="00B22CE7"/>
    <w:rsid w:val="00B23526"/>
    <w:rsid w:val="00B327D6"/>
    <w:rsid w:val="00B35D21"/>
    <w:rsid w:val="00B36D75"/>
    <w:rsid w:val="00B43883"/>
    <w:rsid w:val="00B452C5"/>
    <w:rsid w:val="00B45727"/>
    <w:rsid w:val="00B45FB5"/>
    <w:rsid w:val="00B62072"/>
    <w:rsid w:val="00B66501"/>
    <w:rsid w:val="00B678D6"/>
    <w:rsid w:val="00B702CE"/>
    <w:rsid w:val="00B7246F"/>
    <w:rsid w:val="00B766C9"/>
    <w:rsid w:val="00B84BBD"/>
    <w:rsid w:val="00B92240"/>
    <w:rsid w:val="00B93AAB"/>
    <w:rsid w:val="00BA284D"/>
    <w:rsid w:val="00BA6543"/>
    <w:rsid w:val="00BB09C7"/>
    <w:rsid w:val="00BB3AA1"/>
    <w:rsid w:val="00BB48E0"/>
    <w:rsid w:val="00BB5B2F"/>
    <w:rsid w:val="00BC0A43"/>
    <w:rsid w:val="00BC199C"/>
    <w:rsid w:val="00BC35CA"/>
    <w:rsid w:val="00BC38EF"/>
    <w:rsid w:val="00BC4D71"/>
    <w:rsid w:val="00BC5C6C"/>
    <w:rsid w:val="00BC6B83"/>
    <w:rsid w:val="00BD1832"/>
    <w:rsid w:val="00BD5E90"/>
    <w:rsid w:val="00BE2239"/>
    <w:rsid w:val="00BE2F6B"/>
    <w:rsid w:val="00BE3147"/>
    <w:rsid w:val="00BE7085"/>
    <w:rsid w:val="00BF485F"/>
    <w:rsid w:val="00C0167A"/>
    <w:rsid w:val="00C02A48"/>
    <w:rsid w:val="00C04591"/>
    <w:rsid w:val="00C119ED"/>
    <w:rsid w:val="00C12FED"/>
    <w:rsid w:val="00C24DBD"/>
    <w:rsid w:val="00C337C8"/>
    <w:rsid w:val="00C373F0"/>
    <w:rsid w:val="00C40BA2"/>
    <w:rsid w:val="00C44C5D"/>
    <w:rsid w:val="00C47BBB"/>
    <w:rsid w:val="00C55343"/>
    <w:rsid w:val="00C557CE"/>
    <w:rsid w:val="00C61FB5"/>
    <w:rsid w:val="00C65B66"/>
    <w:rsid w:val="00C679A5"/>
    <w:rsid w:val="00C716C2"/>
    <w:rsid w:val="00C721B6"/>
    <w:rsid w:val="00C74B97"/>
    <w:rsid w:val="00C82386"/>
    <w:rsid w:val="00C84D3C"/>
    <w:rsid w:val="00C92395"/>
    <w:rsid w:val="00C944A1"/>
    <w:rsid w:val="00CA128F"/>
    <w:rsid w:val="00CA2070"/>
    <w:rsid w:val="00CA3E50"/>
    <w:rsid w:val="00CA7A35"/>
    <w:rsid w:val="00CB1328"/>
    <w:rsid w:val="00CB41F9"/>
    <w:rsid w:val="00CC1CE0"/>
    <w:rsid w:val="00CC3AB8"/>
    <w:rsid w:val="00CD3280"/>
    <w:rsid w:val="00CD35ED"/>
    <w:rsid w:val="00CE049B"/>
    <w:rsid w:val="00CE3F41"/>
    <w:rsid w:val="00CE4119"/>
    <w:rsid w:val="00CE66E5"/>
    <w:rsid w:val="00CF0024"/>
    <w:rsid w:val="00CF48B0"/>
    <w:rsid w:val="00CF6FA4"/>
    <w:rsid w:val="00CF7102"/>
    <w:rsid w:val="00D03F88"/>
    <w:rsid w:val="00D2158F"/>
    <w:rsid w:val="00D246C6"/>
    <w:rsid w:val="00D25889"/>
    <w:rsid w:val="00D25C77"/>
    <w:rsid w:val="00D26062"/>
    <w:rsid w:val="00D4206D"/>
    <w:rsid w:val="00D421A0"/>
    <w:rsid w:val="00D4530C"/>
    <w:rsid w:val="00D550B6"/>
    <w:rsid w:val="00D55951"/>
    <w:rsid w:val="00D56E7B"/>
    <w:rsid w:val="00D6240A"/>
    <w:rsid w:val="00D646A9"/>
    <w:rsid w:val="00D70576"/>
    <w:rsid w:val="00D75D4A"/>
    <w:rsid w:val="00D776FA"/>
    <w:rsid w:val="00D80668"/>
    <w:rsid w:val="00D80E1D"/>
    <w:rsid w:val="00D8419D"/>
    <w:rsid w:val="00D8453D"/>
    <w:rsid w:val="00D87538"/>
    <w:rsid w:val="00D94708"/>
    <w:rsid w:val="00D94ED9"/>
    <w:rsid w:val="00D9646D"/>
    <w:rsid w:val="00D96A72"/>
    <w:rsid w:val="00D96BCF"/>
    <w:rsid w:val="00DA4C9E"/>
    <w:rsid w:val="00DC0F63"/>
    <w:rsid w:val="00DC3966"/>
    <w:rsid w:val="00DC79A3"/>
    <w:rsid w:val="00DD64BE"/>
    <w:rsid w:val="00DE0BFC"/>
    <w:rsid w:val="00DE3F70"/>
    <w:rsid w:val="00DE489C"/>
    <w:rsid w:val="00DE4978"/>
    <w:rsid w:val="00DE6B17"/>
    <w:rsid w:val="00DF06A1"/>
    <w:rsid w:val="00DF186A"/>
    <w:rsid w:val="00DF3A3C"/>
    <w:rsid w:val="00E03EFC"/>
    <w:rsid w:val="00E066A6"/>
    <w:rsid w:val="00E13CA4"/>
    <w:rsid w:val="00E15F0F"/>
    <w:rsid w:val="00E17D21"/>
    <w:rsid w:val="00E201B2"/>
    <w:rsid w:val="00E24229"/>
    <w:rsid w:val="00E2513E"/>
    <w:rsid w:val="00E258CD"/>
    <w:rsid w:val="00E2680E"/>
    <w:rsid w:val="00E26EC3"/>
    <w:rsid w:val="00E3205B"/>
    <w:rsid w:val="00E32BF9"/>
    <w:rsid w:val="00E33DB0"/>
    <w:rsid w:val="00E441F5"/>
    <w:rsid w:val="00E45D55"/>
    <w:rsid w:val="00E46A36"/>
    <w:rsid w:val="00E4764F"/>
    <w:rsid w:val="00E47EAB"/>
    <w:rsid w:val="00E50A4C"/>
    <w:rsid w:val="00E542C2"/>
    <w:rsid w:val="00E60CF0"/>
    <w:rsid w:val="00E64745"/>
    <w:rsid w:val="00E65253"/>
    <w:rsid w:val="00E70B62"/>
    <w:rsid w:val="00E70E77"/>
    <w:rsid w:val="00E72E86"/>
    <w:rsid w:val="00E73032"/>
    <w:rsid w:val="00E73CC4"/>
    <w:rsid w:val="00E747A5"/>
    <w:rsid w:val="00E8312D"/>
    <w:rsid w:val="00E83C99"/>
    <w:rsid w:val="00E968C5"/>
    <w:rsid w:val="00EA23F8"/>
    <w:rsid w:val="00EA6FAA"/>
    <w:rsid w:val="00EB1A13"/>
    <w:rsid w:val="00EB6383"/>
    <w:rsid w:val="00EC0496"/>
    <w:rsid w:val="00EC0B9B"/>
    <w:rsid w:val="00EC41F5"/>
    <w:rsid w:val="00EC7568"/>
    <w:rsid w:val="00ED0478"/>
    <w:rsid w:val="00ED0D89"/>
    <w:rsid w:val="00ED46E6"/>
    <w:rsid w:val="00ED5884"/>
    <w:rsid w:val="00EE0D3E"/>
    <w:rsid w:val="00EE455C"/>
    <w:rsid w:val="00EE4F5F"/>
    <w:rsid w:val="00EE7783"/>
    <w:rsid w:val="00EF7D56"/>
    <w:rsid w:val="00F02E98"/>
    <w:rsid w:val="00F10A79"/>
    <w:rsid w:val="00F11769"/>
    <w:rsid w:val="00F12452"/>
    <w:rsid w:val="00F16E83"/>
    <w:rsid w:val="00F21A2E"/>
    <w:rsid w:val="00F23884"/>
    <w:rsid w:val="00F24C8F"/>
    <w:rsid w:val="00F30E90"/>
    <w:rsid w:val="00F33B50"/>
    <w:rsid w:val="00F411E1"/>
    <w:rsid w:val="00F44A1B"/>
    <w:rsid w:val="00F503BF"/>
    <w:rsid w:val="00F54BA1"/>
    <w:rsid w:val="00F561C2"/>
    <w:rsid w:val="00F6263E"/>
    <w:rsid w:val="00F62987"/>
    <w:rsid w:val="00F632A0"/>
    <w:rsid w:val="00F65E74"/>
    <w:rsid w:val="00F70631"/>
    <w:rsid w:val="00F71E9D"/>
    <w:rsid w:val="00F72405"/>
    <w:rsid w:val="00F72F4B"/>
    <w:rsid w:val="00F730C7"/>
    <w:rsid w:val="00F74FE5"/>
    <w:rsid w:val="00F768E4"/>
    <w:rsid w:val="00F76A16"/>
    <w:rsid w:val="00F81682"/>
    <w:rsid w:val="00F850E1"/>
    <w:rsid w:val="00F92983"/>
    <w:rsid w:val="00F95781"/>
    <w:rsid w:val="00F97827"/>
    <w:rsid w:val="00FA0435"/>
    <w:rsid w:val="00FA1AFA"/>
    <w:rsid w:val="00FB0346"/>
    <w:rsid w:val="00FB09E9"/>
    <w:rsid w:val="00FB1FAD"/>
    <w:rsid w:val="00FB6019"/>
    <w:rsid w:val="00FB6580"/>
    <w:rsid w:val="00FC1578"/>
    <w:rsid w:val="00FC17AF"/>
    <w:rsid w:val="00FC196D"/>
    <w:rsid w:val="00FC30DE"/>
    <w:rsid w:val="00FC475B"/>
    <w:rsid w:val="00FC77FE"/>
    <w:rsid w:val="00FD36F3"/>
    <w:rsid w:val="00FE2238"/>
    <w:rsid w:val="00FE551C"/>
    <w:rsid w:val="00FE76DD"/>
    <w:rsid w:val="00FF6E03"/>
    <w:rsid w:val="74FB0E29"/>
    <w:rsid w:val="EFFBB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547AD66A-0A69-4B83-86C2-F2A67B85FB7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771</Words>
  <Characters>4395</Characters>
  <Lines>36</Lines>
  <Paragraphs>10</Paragraphs>
  <TotalTime>8</TotalTime>
  <ScaleCrop>false</ScaleCrop>
  <LinksUpToDate>false</LinksUpToDate>
  <CharactersWithSpaces>5156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2022-11-16T14:57:00Z</dcterms:created>
  <dc:creator>陆英</dc:creator>
  <cp:lastModifiedBy>admin</cp:lastModifiedBy>
  <cp:lastPrinted>2021-09-22T14:02:00Z</cp:lastPrinted>
  <dcterms:modified xsi:type="dcterms:W3CDTF">2024-06-21T13:04:58Z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65EFBDC2F5964A84B9097566BF537C3D_43</vt:lpwstr>
  </property>
</Properties>
</file>